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无锡市新吴区旺庄实验小学</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为无锡市新吴区教育局所属义务教育公办学校，其主要职责为实施施教区范围内的小学义务教育、促进基础教育发展。2020年以来，乘着新吴区成立优质教育发展共同体“至新”教育集群的东风，旺庄实验小学与高浪小学、新华实验学校组成“旺庄实验小学教育集团”。作为集团总校，旺小充分发挥自身优势，围绕集团办学、优质创建、内涵发展和队伍建设等方面，资源统筹、协调管理，助力成员校共建共进共享，打造新吴优质学校品牌群，扩大“幸福教育”品牌群体影响力。2023年，根据新吴教育发展“十四五”规划，旺庄实验小学继续以习近平新时代中国特色社会主义思想为指导，着力转变观念、守正创新、攻坚克难、守住底线，加快教育高质量发展，推进教育现代化、建设教育强国、办好人民满意的教育，培养德智体美劳全面发展的社会主义建设者和接班人。</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校务办、人事处、教导处、总务处、德育处、教科室等。</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学校坚持传承“诚智”文化，践行“幸福教育”，以“追求高品质教育，为幸福人生奠基”为办学理念；教师努力工作,争先创优；学生积极向上，全面发展。在全校师生的共同努力下，这学年共获得学校荣誉38项，教师荣誉339项，学生荣誉349项。旺小获评“全国生态劳动教育实践特色学校”，“江苏省青少年科技教育先进学校”，“江苏省中小学生实验能力大赛优秀组织奖”，“江苏省少年军校突出贡献奖”，“发现数学获评无锡市教学成果一等奖”，圆满举行集团第四届学术节幸福教育研讨活动，幸福教育20年暨建校90周年教学成果汇报会。学校3个省、市规划课题1个市教育学会课题已顺利通过中期评估，2个市规划课题顺利开题，1个中国陶行知研究会课题申报成功。学校社团在各类比赛中屡获殊荣：“囡囡舞蹈社团”还被评为“江苏省优秀红领巾小社团”，舞蹈《“藕”遇》在无锡市“百灵鸟”艺术展演中荣获金奖。科技社团多名成员获江苏省中小学生金钥匙科技竞赛中获个人一等奖；羽毛球社团获无锡市小学生羽毛球锦标赛团体第一名。学校办学成果被省、市级媒体争相报道：《打造幸福教育新高地》《“发现数学”创素养发展之道》等7篇报道登上《教育家》《中国教育报》等国家级媒体，《幸福教育30年》《坚持做幸福教育的领跑者》等11篇报道在《现代快报》等省级媒体发表，近50篇报道刊发在《无锡日报》《江南晚报》、学习强国等市级综合媒体。</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无锡市新吴区旺庄实验小学</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无锡市新吴区旺庄实验小学</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6,399.71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20.00</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4,731.32</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328.75</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132.50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1,207.14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20.00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6,419.71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6,419.71</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6,419.71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6,419.71</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6,419.71</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6,419.71</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4,731.31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4,731.32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75.18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75.18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75.18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75.18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4,631.21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4,631.22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小学教育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4,475.42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4,475.43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初中教育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27.54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27.54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其他普通教育支出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128.25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128.25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24.92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24.92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24.92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24.92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328.75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328.75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328.75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328.75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219.17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219.17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109.58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109.58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132.50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132.50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132.50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132.50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132.50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132.50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1,207.14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1,207.14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1,207.14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1,207.14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292.06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292.06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512.98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512.98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402.11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402.11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22960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彩票公益金安排的支出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2296003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用于体育事业的彩票公益金支出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6,419.71</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5,983.75</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435.96</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4,731.32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4,315.36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415.96</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75.18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75.18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其他教育管理事务支出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75.18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75.18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4,631.21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4,315.36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315.86</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小学教育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4,475.42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4,315.36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160.07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初中教育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27.54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27.54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其他普通教育支出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128.25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128.25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24.92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24.92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24.92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24.92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328.75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328.75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328.75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328.75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219.17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219.17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109.58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109.58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132.50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132.50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132.50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132.50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132.50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132.50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1,207.14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1,207.14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1,207.14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1,207.14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292.06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292.06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512.98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512.98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402.11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402.11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其他支出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20.00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20.00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22960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彩票公益金安排的支出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20.00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20.00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2296003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用于体育事业的彩票公益金支出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20.00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20.00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6,399.71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20.00</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4,731.32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4,731.32</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328.75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328.75</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132.50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132.50</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1,207.14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1,207.14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20.00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20.00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6,419.71</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6,419.71</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6,399.71</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20.00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6,419.71</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6,419.71</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6,399.71</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20.00</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6,419.71</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5,983.75</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435.96</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4,731.32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4,315.36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415.96</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75.18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75.18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75.18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75.18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4,631.21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4,315.36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315.86</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小学教育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4,475.42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4,315.36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160.07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初中教育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27.54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27.54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其他普通教育支出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128.25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128.25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24.92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24.92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24.92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24.92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328.75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328.75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328.75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328.75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219.17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219.17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109.58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109.58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132.50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132.50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132.50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132.50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132.50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132.50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1,207.14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1,207.14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1,207.14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1,207.14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292.06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292.06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512.98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512.98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402.11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402.11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20.00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22960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彩票公益金安排的支出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20.00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2296003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用于体育事业的彩票公益金支出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20.00</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5,983.75</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5,689.58</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294.17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5,248.30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5,248.30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552.43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552.43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657.92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657.92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3,090.77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3,090.77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219.17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219.17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109.58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109.58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132.50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132.50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30.67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30.67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292.06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292.06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163.20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163.20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262.06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262.06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46.30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46.30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6.70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6.70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2.20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10.31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10.31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28.85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28.85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8.84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8.84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38.76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38.76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1.11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9.41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9.41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0.20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10.67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10.67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4.96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4.96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53.91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53.91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9.68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9.68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1.29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2.91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2.91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25.96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25.96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441.28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441.28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359.24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359.24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40.54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40.54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16.07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0.07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25.36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25.36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32.11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32.11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32.11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32.11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6,399.71</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5,983.75</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415.96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4,731.32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4,315.36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415.96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75.18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75.18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75.18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75.18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4,631.21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4,315.36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315.86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小学教育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4,475.42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4,315.36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160.07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初中教育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27.54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27.54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其他普通教育支出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128.25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128.25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24.92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24.92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24.92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24.92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328.75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328.75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328.75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328.75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219.17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219.17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109.58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109.58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132.50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132.50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132.50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132.50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132.50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132.50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1,207.14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1,207.14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1,207.14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1,207.14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292.06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292.06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512.98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512.98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402.11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402.11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5,983.75</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5,689.58</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294.17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5,248.30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5,248.30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552.43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552.43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657.92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657.92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3,090.77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3,090.77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219.17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219.17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109.58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109.58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132.50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132.50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30.67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30.67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292.06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292.06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163.20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163.20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262.06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262.06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46.30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46.30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6.70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6.70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2.20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10.31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10.31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28.85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28.85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8.84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8.84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38.76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38.76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1.11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9.41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9.41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0.20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10.67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10.67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4.96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4.96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53.91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53.91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9.68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9.68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1.29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2.91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2.91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25.96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25.96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441.28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441.28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359.24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359.24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40.54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40.54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16.07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0.07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25.36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25.36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32.11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32.11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32.11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32.11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1.49</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1.29</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1.29</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0.20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17.87</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1.49</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1.29</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1.29</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0.20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17.75</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40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29</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580</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20.00</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20.00</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229</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其他支出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20.00</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20.00</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22960</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xml:space="preserve">  彩票公益金安排的支出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20.00</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20.00</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2296003</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xml:space="preserve">    用于体育事业的彩票公益金支出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20.00</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20.00</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无锡市新吴区旺庄实验小学</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109.78</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71.02</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38.76</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71.02</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71.02</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2024年度收入、支出决算总计6,419.71万元。与上年相比，收、支总计各增加1,550.28万元，增长31.84%。其中：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（一）收入决算总计6,419.71万元。包括：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1.本年收入决算合计6,419.71万元。与上年相比，增加1,550.28万元，增长31.84%，变动原因：按规定岗位晋升，学生增加，公用经费增加，专项经费增加等。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（二）支出决算总计6,419.71万元。包括：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1.本年支出决算合计6,419.71万元。与上年相比，增加1,550.28万元，增长31.84%，变动原因：按规定岗位晋升，学生增加，公用经费增加，专项经费增加等。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6,419.71万元，其中：财政拨款收入6,419.71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2024年度本年支出决算合计6,419.71万元，其中：基本支出5,983.75万元，占93.21%；项目支出435.96万元，占6.79%；上缴上级支出0万元，占0%；经营支出0万元，占0%；对附属单位补助支出0万元，占0%。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2024年度财政拨款收入、支出决算总计6,419.71万元。与上年相比，收、支总计各增加1,550.28万元，增长31.84%，变动原因：按规定岗位晋升，学生增加，公用经费增加，专项经费增加等。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2024年度财政拨款支出决算6,419.71万元，占本年支出合计的100%。与2024年度财政拨款支出年初预算4,835.35万元相比，完成年初预算的132.77%。其中：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（一）教育支出（类）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教育管理事务（款）其他教育管理事务支出（项）。年初预算0万元，支出决算75.18万元，（年初预算数为0万元，无法计算完成比率）决算数与年初预算数的差异原因：增加基础教育质量提升-体卫艺，工程教育重点校(2023单位016683号)，下达2023年师资队伍建设专项经费(2023单位017953号)，基础教育质量提升-教育集群化办学专项，人才引进专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普通教育（款）小学教育（项）。年初预算3,074.08万元，支出决算4,475.42万元，完成年初预算的145.59%。决算数与年初预算数的差异原因：按规定调整在编人员基本工资和奖励性绩效，2024年城乡义务教育补助经费(中央资金）小学公用经费（2024单位003201号），2024年城乡义务教育补助经费(中央资金）小学公用经费（2024单位003201号），基础教育质量提升-基础教育质量研究项目经费，2023年基础教育改革发展专项资金。基础教育内涵建设（中央资金）（2023单位019039），学校教育专项资金-义务教育优质均衡发展引导资金-义务教育发展经费（2023单位019043号），按运转类项目管理的特定目标类项目（2023单位019760号）。</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普通教育（款）初中教育（项）。年初预算0万元，支出决算27.54万元，（年初预算数为0万元，无法计算完成比率）决算数与年初预算数的差异原因：增加珠心算活动经费-珠算活动经费(2023单位018017号)，智慧校园试点学校建设补贴-试点学校奖补和示范校奖补(2023单位016681号)。</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普通教育（款）其他普通教育支出（项）。年初预算0万元，支出决算128.25万元，（年初预算数为0万元，无法计算完成比率）决算数与年初预算数的差异原因：增加无锡市市对区教育一般性转移支付资金2022年度清算及2023年度预下-补充公用经费剩余部分（2023单位012008号），2024年度无锡市市对区教育一般性转移支付资金预下（2024单位003582号）。</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5.教育费附加安排的支出（款）其他教育费附加安排的支出（项）。年初预算44.79万元，支出决算24.92万元，完成年初预算的55.64%。决算数与年初预算数的差异原因：减少校舍维修经费，部分校舍维修未施工。</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1.行政事业单位养老支出（款）机关事业单位基本养老保险缴费支出（项）。年初预算244.93万元，支出决算219.17万元，完成年初预算的89.48%。决算数与年初预算数的差异原因：在编教师养老保险基数调整。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2.行政事业单位养老支出（款）机关事业单位职业年金缴费支出（项）。年初预算122.47万元，支出决算109.58万元，完成年初预算的89.47%。决算数与年初预算数的差异原因：缴费基数调整。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行政事业单位医疗（款）事业单位医疗（项）。年初预算153.26万元，支出决算132.5万元，完成年初预算的86.45%。决算数与年初预算数的差异原因：在编教师医疗缴纳比例按医保规定调整。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1.住房改革支出（款）住房公积金（项）。年初预算271.3万元，支出决算292.06万元，完成年初预算的107.65%。决算数与年初预算数的差异原因：在编教师住房公积金基数调整。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2.住房改革支出（款）提租补贴（项）。年初预算521.86万元，支出决算512.98万元，完成年初预算的98.3%。决算数与年初预算数的差异原因：在职教师转退休教师，提租补贴支出减少。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3.住房改革支出（款）购房补贴（项）。年初预算402.66万元，支出决算402.11万元，完成年初预算的99.86%。决算数与年初预算数的差异原因：在编教师人员调整，老教师调出，年轻教师调入，调入调出产生差额。</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（五）其他支出（类）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彩票公益金安排的支出（款）用于体育事业的彩票公益金支出（项）。年初预算0万元，支出决算20万元，（年初预算数为0万元，无法计算完成比率）决算数与年初预算数的差异原因：增加体教融合实践基地(2023单位019210号)，市队校企办（青少年体育）-市队校企办(2023单位017778号)，2024年市队校办经费（第一批）(2024单位002715号)。</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2024年度财政拨款基本支出决算5,983.75万元，其中：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（一）人员经费5,689.58万元。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抚恤金、生活补助、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（二）公用经费294.17万元。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维修（护）费、公务接待费、专用材料费、劳务费、工会经费、福利费、公务用车运行维护费、其他交通费用、其他商品和服务支出、办公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2024年度一般公共预算财政拨款支出决算6,399.71万元。与上年相比，增加1,530.28万元，增长31.43%，变动原因：按规定岗位晋升，学生增加，公用经费增加，专项经费增加等。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2024年度一般公共预算财政拨款基本支出决算5,983.75万元，其中：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（一）人员经费5,689.58万元。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抚恤金、生活补助、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（二）公用经费294.17万元。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维修（护）费、公务接待费、专用材料费、劳务费、工会经费、福利费、公务用车运行维护费、其他交通费用、其他商品和服务支出、办公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1.49万元（其中：一般公共预算支出1.49万元；政府性基金预算支出0万元；国有资本经营预算支出0万元）。与上年决算数相同。其中，因公出国（境）费支出0万元，占“三公”经费的0%；公务用车购置及运行维护费支出1.29万元，占“三公”经费的86.58%；公务接待费支出0.2万元，占“三公”经费的13.42%。2024年度财政拨款“三公”经费支出预算1.49万元（其中：一般公共预算支出1.49万元；政府性基金预算支出0万元；国有资本经营预算支出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1.29万元（其中：一般公共预算支出1.29万元；政府性基金预算支出0万元；国有资本经营预算支出0万元），支出决算1.29万元（其中：一般公共预算支出1.29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1.29万元。公务用车运行维护费主要用于按规定保留的公务用车的燃料费、维修费、过桥过路费、保险费、安全奖励费用等支出。截至2024年12月31日，使用财政拨款开支的公务用车保有量为1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0.2万元（其中：一般公共预算支出0.2万元；政府性基金预算支出0万元；国有资本经营预算支出0万元），支出决算0.2万元（其中：一般公共预算支出0.2万元；政府性基金预算支出0万元；国有资本经营预算支出0万元），完成调整后预算的100%，决算数与预算数相同。其中：国内公务接待支出0.2万元，接待1批次，40人次，开支内容：接待无锡市教科院来学校调研；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17.87万元（其中：一般公共预算支出17.87万元；政府性基金预算支出0万元；国有资本经营预算支出0万元），支出决算17.75万元（其中：一般公共预算支出17.75万元；政府性基金预算支出0万元；国有资本经营预算支出0万元），完成调整后预算的99.33%，决算数与预算数的差异原因：部分培训在12月开展，下年度支付。2024年度全年组织培训29个，组织培训580人次，开支内容：教师参加上级组织培训，本校组织教师培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20万元。与上年相比，增加20万元（上年决算数为0万元，无法计算增减比率），变动原因：增加体教融合实践基地(2023单位019210号)，市队校企办（青少年体育）-市队校企办(2023单位017778号)，2024年市队校办经费（第一批）(2024单位002715号)。</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109.78万元，其中：政府采购货物支出71.02万元、政府采购工程支出0万元、政府采购服务支出38.76万元。政府采购授予中小企业合同金额71.02万元，占政府采购支出总额的64.69%，其中：授予小微企业合同金额71.02万元，占授予中小企业合同金额的100%。</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1辆，其中：副部(省)级及以上领导用车0辆、主要领导干部用车0辆、机要通信用车0辆、应急保障用车0辆、执法执勤用车0辆、特种专业技术用车0辆、离退休干部用车0辆、其他用车1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本单位共对上年度已实施完成的0个项目开展了绩效自评价，涉及财政性资金合计0万元；本单位共开展1项单位整体支出绩效自评价，涉及财政性资金合计6,419.71万元。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十九、教育支出(类)教育管理事务(款)其他教育管理事务支出(项)</w:t>
      </w:r>
      <w:r>
        <w:rPr>
          <w:b w:val="on"/>
          <w:rFonts w:ascii="仿宋" w:eastAsia="仿宋" w:hAnsi="仿宋" w:cs="仿宋"/>
          <w:u w:color="auto"/>
        </w:rPr>
        <w:t>：</w:t>
      </w:r>
      <w:r>
        <w:rPr>
          <w:rFonts w:hint="eastAsia" w:ascii="仿宋" w:hAnsi="仿宋" w:eastAsia="仿宋" w:cs="仿宋"/>
        </w:rPr>
        <w:t>反映除上述项目以外其他用于教育管理事务方面的支出。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二十、教育支出(类)普通教育(款)小学教育(项)</w:t>
      </w:r>
      <w:r>
        <w:rPr>
          <w:b w:val="on"/>
          <w:rFonts w:ascii="仿宋" w:eastAsia="仿宋" w:hAnsi="仿宋" w:cs="仿宋"/>
          <w:u w:color="auto"/>
        </w:rPr>
        <w:t>：</w:t>
      </w:r>
      <w:r>
        <w:rPr>
          <w:rFonts w:hint="eastAsia" w:ascii="仿宋" w:hAnsi="仿宋" w:eastAsia="仿宋" w:cs="仿宋"/>
        </w:rPr>
        <w:t>反映各部门举办的小学教育支出。政府各部门对社会组织等举办的小学的资助，如捐赠、补贴等，也在本科目中反映。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二十一、教育支出(类)普通教育(款)初中教育(项)</w:t>
      </w:r>
      <w:r>
        <w:rPr>
          <w:b w:val="on"/>
          <w:rFonts w:ascii="仿宋" w:eastAsia="仿宋" w:hAnsi="仿宋" w:cs="仿宋"/>
          <w:u w:color="auto"/>
        </w:rPr>
        <w:t>：</w:t>
      </w:r>
      <w:r>
        <w:rPr>
          <w:rFonts w:hint="eastAsia" w:ascii="仿宋" w:hAnsi="仿宋" w:eastAsia="仿宋" w:cs="仿宋"/>
        </w:rPr>
        <w:t>反映各部门举办的初中教育支出。政府各部门对社会组织等举办的初中的资助，如捐赠、补贴等，也在本科目中反映。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二十二、教育支出(类)普通教育(款)其他普通教育支出(项)</w:t>
      </w:r>
      <w:r>
        <w:rPr>
          <w:b w:val="on"/>
          <w:rFonts w:ascii="仿宋" w:eastAsia="仿宋" w:hAnsi="仿宋" w:cs="仿宋"/>
          <w:u w:color="auto"/>
        </w:rPr>
        <w:t>：</w:t>
      </w:r>
      <w:r>
        <w:rPr>
          <w:rFonts w:hint="eastAsia" w:ascii="仿宋" w:hAnsi="仿宋" w:eastAsia="仿宋" w:cs="仿宋"/>
        </w:rPr>
        <w:t>反映除上述项目以外其他用于普通教育方面的支出。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二十三、教育支出(类)教育费附加安排的支出(款)其他教育费附加安排的支出(项)</w:t>
      </w:r>
      <w:r>
        <w:rPr>
          <w:b w:val="on"/>
          <w:rFonts w:ascii="仿宋" w:eastAsia="仿宋" w:hAnsi="仿宋" w:cs="仿宋"/>
          <w:u w:color="auto"/>
        </w:rPr>
        <w:t>：</w:t>
      </w:r>
      <w:r>
        <w:rPr>
          <w:rFonts w:hint="eastAsia" w:ascii="仿宋" w:hAnsi="仿宋" w:eastAsia="仿宋" w:cs="仿宋"/>
        </w:rPr>
        <w:t>反映除上述项目以外的教育费附加支出。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二十六、卫生健康支出(类)行政事业单位医疗(款)事业单位医疗(项)</w:t>
      </w:r>
      <w:r>
        <w:rPr>
          <w:b w:val="on"/>
          <w:rFonts w:ascii="仿宋" w:eastAsia="仿宋" w:hAnsi="仿宋" w:cs="仿宋"/>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二十九、住房保障支出(类)住房改革支出(款)购房补贴(项)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三十、其他支出(类)彩票公益金安排的支出(款)用于体育事业的彩票公益金支出(项)</w:t>
      </w:r>
      <w:r>
        <w:rPr>
          <w:b w:val="on"/>
          <w:rFonts w:ascii="仿宋" w:eastAsia="仿宋" w:hAnsi="仿宋" w:cs="仿宋"/>
          <w:u w:color="auto"/>
        </w:rPr>
        <w:t>：</w:t>
      </w:r>
      <w:r>
        <w:rPr>
          <w:rFonts w:hint="eastAsia" w:ascii="仿宋" w:hAnsi="仿宋" w:eastAsia="仿宋" w:cs="仿宋"/>
        </w:rPr>
        <w:t>反映用于体育事业的彩票公益金支出。</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无锡市新吴区旺庄实验小学</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