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AD1B5">
      <w:pPr>
        <w:pStyle w:val="2"/>
        <w:spacing w:before="198" w:line="210" w:lineRule="auto"/>
        <w:ind w:left="2917"/>
        <w:outlineLvl w:val="0"/>
        <w:rPr>
          <w:sz w:val="36"/>
          <w:szCs w:val="36"/>
        </w:rPr>
      </w:pPr>
      <w:r>
        <w:rPr>
          <w:b/>
          <w:bCs/>
          <w:spacing w:val="-6"/>
          <w:sz w:val="36"/>
          <w:szCs w:val="36"/>
        </w:rPr>
        <w:t>违法行为通知书</w:t>
      </w:r>
    </w:p>
    <w:p w14:paraId="05DF23A3">
      <w:pPr>
        <w:pStyle w:val="2"/>
        <w:spacing w:before="61" w:line="220" w:lineRule="auto"/>
        <w:ind w:left="4782"/>
      </w:pPr>
      <w:r>
        <w:rPr>
          <w:spacing w:val="-1"/>
        </w:rPr>
        <w:t>案号：新吴交路执〔</w:t>
      </w:r>
      <w:r>
        <w:rPr>
          <w:rFonts w:ascii="Calibri" w:hAnsi="Calibri" w:eastAsia="Calibri" w:cs="Calibri"/>
          <w:spacing w:val="-1"/>
        </w:rPr>
        <w:t>2025</w:t>
      </w:r>
      <w:r>
        <w:rPr>
          <w:spacing w:val="-1"/>
        </w:rPr>
        <w:t>〕</w:t>
      </w:r>
      <w:r>
        <w:rPr>
          <w:rFonts w:ascii="Calibri" w:hAnsi="Calibri" w:eastAsia="Calibri" w:cs="Calibri"/>
          <w:spacing w:val="-1"/>
        </w:rPr>
        <w:t>269</w:t>
      </w:r>
      <w:r>
        <w:rPr>
          <w:rFonts w:ascii="Calibri" w:hAnsi="Calibri" w:eastAsia="Calibri" w:cs="Calibri"/>
          <w:spacing w:val="26"/>
          <w:w w:val="101"/>
        </w:rPr>
        <w:t xml:space="preserve"> </w:t>
      </w:r>
      <w:r>
        <w:rPr>
          <w:spacing w:val="-1"/>
        </w:rPr>
        <w:t>号</w:t>
      </w:r>
    </w:p>
    <w:p w14:paraId="72B1E399">
      <w:pPr>
        <w:pStyle w:val="2"/>
        <w:tabs>
          <w:tab w:val="left" w:pos="141"/>
        </w:tabs>
        <w:spacing w:before="102" w:line="212" w:lineRule="auto"/>
        <w:ind w:left="11"/>
      </w:pPr>
      <w:r>
        <w:rPr>
          <w:u w:val="single" w:color="auto"/>
        </w:rPr>
        <w:tab/>
      </w:r>
      <w:r>
        <w:rPr>
          <w:u w:val="single" w:color="auto"/>
        </w:rPr>
        <w:t>新吴区丰晟汽车服务部</w:t>
      </w:r>
      <w:r>
        <w:rPr>
          <w:rFonts w:ascii="Calibri" w:hAnsi="Calibri" w:eastAsia="Calibri" w:cs="Calibri"/>
          <w:u w:val="single" w:color="auto"/>
        </w:rPr>
        <w:t>(</w:t>
      </w:r>
      <w:r>
        <w:rPr>
          <w:u w:val="single" w:color="auto"/>
        </w:rPr>
        <w:t>王益锋</w:t>
      </w:r>
      <w:r>
        <w:rPr>
          <w:rFonts w:ascii="Calibri" w:hAnsi="Calibri" w:eastAsia="Calibri" w:cs="Calibri"/>
          <w:u w:val="single" w:color="auto"/>
        </w:rPr>
        <w:t xml:space="preserve">)  </w:t>
      </w:r>
      <w:r>
        <w:t>：</w:t>
      </w:r>
    </w:p>
    <w:p w14:paraId="6F4CFD1C">
      <w:pPr>
        <w:pStyle w:val="2"/>
        <w:spacing w:before="124" w:line="219" w:lineRule="auto"/>
        <w:ind w:left="502"/>
      </w:pPr>
      <w:bookmarkStart w:id="0" w:name="_GoBack"/>
      <w:r>
        <w:rPr>
          <w:spacing w:val="-3"/>
        </w:rPr>
        <w:t>经调查，本机关认为你（单位）</w:t>
      </w:r>
      <w:r>
        <w:rPr>
          <w:spacing w:val="-3"/>
          <w:u w:val="single" w:color="auto"/>
        </w:rPr>
        <w:t>涉嫌从事机动车维修经营业务，未按规定进</w:t>
      </w:r>
    </w:p>
    <w:bookmarkEnd w:id="0"/>
    <w:p w14:paraId="3E4BC908">
      <w:pPr>
        <w:pStyle w:val="2"/>
        <w:spacing w:before="114" w:line="308" w:lineRule="auto"/>
        <w:ind w:left="20" w:firstLine="3"/>
      </w:pPr>
      <w:r>
        <w:rPr>
          <w:spacing w:val="4"/>
          <w:u w:val="single" w:color="auto"/>
        </w:rPr>
        <w:t>行备案，经责令改正，拒不改正</w:t>
      </w:r>
      <w:r>
        <w:rPr>
          <w:spacing w:val="4"/>
        </w:rPr>
        <w:t>行为，违反了</w:t>
      </w:r>
      <w:r>
        <w:rPr>
          <w:spacing w:val="4"/>
          <w:u w:val="single" w:color="auto"/>
        </w:rPr>
        <w:t>《中华人民共和国道路运输条例》第三十七条、第三十九条第二款</w:t>
      </w:r>
      <w:r>
        <w:rPr>
          <w:spacing w:val="4"/>
        </w:rPr>
        <w:t>的规定，依据</w:t>
      </w:r>
      <w:r>
        <w:rPr>
          <w:spacing w:val="4"/>
          <w:u w:val="single" w:color="auto"/>
        </w:rPr>
        <w:t>《中华人民共和国道路运输条例》</w:t>
      </w:r>
      <w:r>
        <w:rPr>
          <w:spacing w:val="-2"/>
          <w:u w:val="single" w:color="auto"/>
        </w:rPr>
        <w:t>第六十五条第四款</w:t>
      </w:r>
      <w:r>
        <w:rPr>
          <w:spacing w:val="-2"/>
        </w:rPr>
        <w:t>的规定，本机关拟作出</w:t>
      </w:r>
      <w:r>
        <w:rPr>
          <w:spacing w:val="-2"/>
          <w:u w:val="single" w:color="auto"/>
        </w:rPr>
        <w:t>罚款叁仟元</w:t>
      </w:r>
      <w:r>
        <w:rPr>
          <w:spacing w:val="-2"/>
        </w:rPr>
        <w:t>处罚决定。</w:t>
      </w:r>
    </w:p>
    <w:p w14:paraId="23B172CE">
      <w:pPr>
        <w:pStyle w:val="2"/>
        <w:spacing w:before="3" w:line="285" w:lineRule="auto"/>
        <w:ind w:right="244" w:firstLine="448" w:firstLineChars="200"/>
      </w:pPr>
      <w:r>
        <w:rPr>
          <w:rFonts w:hint="eastAsia"/>
          <w:spacing w:val="-8"/>
          <w:lang w:eastAsia="zh-CN"/>
        </w:rPr>
        <w:t>☑</w:t>
      </w:r>
      <w:r>
        <w:rPr>
          <w:rFonts w:ascii="微软雅黑" w:hAnsi="微软雅黑" w:eastAsia="微软雅黑" w:cs="微软雅黑"/>
          <w:spacing w:val="2"/>
        </w:rPr>
        <w:t xml:space="preserve"> </w:t>
      </w:r>
      <w:r>
        <w:rPr>
          <w:rFonts w:ascii="MS Gothic" w:hAnsi="MS Gothic" w:eastAsia="MS Gothic" w:cs="MS Gothic"/>
          <w:spacing w:val="-47"/>
        </w:rPr>
        <w:t xml:space="preserve"> </w:t>
      </w:r>
      <w:r>
        <w:rPr>
          <w:spacing w:val="2"/>
        </w:rPr>
        <w:t>根据《中华人民共和国行政处罚法》第四十四</w:t>
      </w:r>
      <w:r>
        <w:rPr>
          <w:spacing w:val="1"/>
        </w:rPr>
        <w:t>条、第四十五条的规定，</w:t>
      </w:r>
      <w:r>
        <w:rPr>
          <w:spacing w:val="-3"/>
        </w:rPr>
        <w:t>你（单位）有权进行陈述和申辩，本机关将依法予以复核。如你（单位）放弃陈述和申辩权利，或者未在收到本通知书之日起三日内进行陈述和申辩，本机关将</w:t>
      </w:r>
      <w:r>
        <w:rPr>
          <w:spacing w:val="-4"/>
        </w:rPr>
        <w:t>依法作出行政处罚决定。</w:t>
      </w:r>
    </w:p>
    <w:p w14:paraId="2274D196">
      <w:pPr>
        <w:pStyle w:val="2"/>
        <w:spacing w:before="118" w:line="285" w:lineRule="auto"/>
        <w:ind w:left="25" w:right="140" w:firstLine="482"/>
      </w:pPr>
      <w:r>
        <w:rPr>
          <w:rFonts w:hint="eastAsia"/>
          <w:spacing w:val="-8"/>
          <w:lang w:eastAsia="zh-CN"/>
        </w:rPr>
        <w:t>□</w:t>
      </w:r>
      <w:r>
        <w:rPr>
          <w:rFonts w:ascii="微软雅黑" w:hAnsi="微软雅黑" w:eastAsia="微软雅黑" w:cs="微软雅黑"/>
          <w:spacing w:val="2"/>
        </w:rPr>
        <w:t xml:space="preserve"> </w:t>
      </w:r>
      <w:r>
        <w:rPr>
          <w:spacing w:val="-3"/>
        </w:rPr>
        <w:t>根据《中华人民共和国行政处罚法》第六十三条、第六</w:t>
      </w:r>
      <w:r>
        <w:rPr>
          <w:spacing w:val="-4"/>
        </w:rPr>
        <w:t>十四条的规定，你</w:t>
      </w:r>
      <w:r>
        <w:rPr>
          <w:spacing w:val="-7"/>
        </w:rPr>
        <w:t>（单位）有权在收到本通知书之日起五日内向本机关要求举行听证。如你（单位）</w:t>
      </w:r>
      <w:r>
        <w:rPr>
          <w:spacing w:val="-3"/>
        </w:rPr>
        <w:t>书面提出放弃听证权利，或者未在收到本通知书之日起五日内向本机关要求举行听证，本机关将依法作出行政处罚决定。</w:t>
      </w:r>
    </w:p>
    <w:p w14:paraId="4217CE9C">
      <w:pPr>
        <w:spacing w:line="434" w:lineRule="auto"/>
        <w:rPr>
          <w:rFonts w:ascii="Arial"/>
          <w:sz w:val="21"/>
        </w:rPr>
      </w:pPr>
    </w:p>
    <w:p w14:paraId="1F6DB604">
      <w:pPr>
        <w:pStyle w:val="2"/>
        <w:spacing w:before="78" w:line="220" w:lineRule="auto"/>
        <w:ind w:left="26"/>
      </w:pPr>
      <w:r>
        <w:rPr>
          <w:spacing w:val="-9"/>
        </w:rPr>
        <w:t>（注：在序号前</w:t>
      </w:r>
      <w:r>
        <w:rPr>
          <w:spacing w:val="-87"/>
        </w:rPr>
        <w:t xml:space="preserve"> </w:t>
      </w:r>
      <w:r>
        <w:rPr>
          <w:rFonts w:ascii="Calibri" w:hAnsi="Calibri" w:eastAsia="Calibri" w:cs="Calibri"/>
          <w:spacing w:val="-9"/>
        </w:rPr>
        <w:t>□</w:t>
      </w:r>
      <w:r>
        <w:rPr>
          <w:rFonts w:ascii="Calibri" w:hAnsi="Calibri" w:eastAsia="Calibri" w:cs="Calibri"/>
          <w:spacing w:val="-15"/>
        </w:rPr>
        <w:t xml:space="preserve"> </w:t>
      </w:r>
      <w:r>
        <w:rPr>
          <w:spacing w:val="-9"/>
        </w:rPr>
        <w:t>内打</w:t>
      </w:r>
      <w:r>
        <w:rPr>
          <w:rFonts w:ascii="Calibri" w:hAnsi="Calibri" w:eastAsia="Calibri" w:cs="Calibri"/>
          <w:spacing w:val="-9"/>
        </w:rPr>
        <w:t>“√”</w:t>
      </w:r>
      <w:r>
        <w:rPr>
          <w:spacing w:val="-9"/>
        </w:rPr>
        <w:t>的为当事人享有该权利。）</w:t>
      </w:r>
    </w:p>
    <w:p w14:paraId="4F2887AE">
      <w:pPr>
        <w:spacing w:line="433" w:lineRule="auto"/>
        <w:rPr>
          <w:rFonts w:ascii="Arial"/>
          <w:sz w:val="21"/>
        </w:rPr>
      </w:pPr>
    </w:p>
    <w:p w14:paraId="375700CC">
      <w:pPr>
        <w:pStyle w:val="2"/>
        <w:spacing w:before="79" w:line="219" w:lineRule="auto"/>
        <w:ind w:left="78"/>
        <w:rPr>
          <w:rFonts w:ascii="Calibri" w:hAnsi="Calibri" w:eastAsia="Calibri" w:cs="Calibri"/>
        </w:rPr>
      </w:pPr>
      <w:r>
        <w:pict>
          <v:shape id="_x0000_s1026" o:spid="_x0000_s1026" style="position:absolute;left:0pt;margin-left:53.6pt;margin-top:18.45pt;height:0.5pt;width:366.65pt;z-index:251659264;mso-width-relative:page;mso-height-relative:page;" filled="f" stroked="t" coordsize="7332,10" path="m0,5l1733,5m3080,5l7332,5e">
            <v:fill on="f" focussize="0,0"/>
            <v:stroke weight="0.5pt" color="#000000" miterlimit="10" joinstyle="miter"/>
            <v:imagedata o:title=""/>
            <o:lock v:ext="edit"/>
          </v:shape>
        </w:pict>
      </w:r>
      <w:r>
        <w:rPr>
          <w:spacing w:val="-2"/>
        </w:rPr>
        <w:t>联系人：</w:t>
      </w:r>
      <w:r>
        <w:rPr>
          <w:spacing w:val="47"/>
        </w:rPr>
        <w:t xml:space="preserve"> </w:t>
      </w:r>
      <w:r>
        <w:rPr>
          <w:spacing w:val="-2"/>
        </w:rPr>
        <w:t>殷克勤</w:t>
      </w:r>
      <w:r>
        <w:rPr>
          <w:spacing w:val="7"/>
        </w:rPr>
        <w:t xml:space="preserve">        </w:t>
      </w:r>
      <w:r>
        <w:rPr>
          <w:spacing w:val="-2"/>
        </w:rPr>
        <w:t>联系电话：</w:t>
      </w:r>
      <w:r>
        <w:rPr>
          <w:spacing w:val="42"/>
        </w:rPr>
        <w:t xml:space="preserve"> </w:t>
      </w:r>
      <w:r>
        <w:rPr>
          <w:rFonts w:ascii="Calibri" w:hAnsi="Calibri" w:eastAsia="Calibri" w:cs="Calibri"/>
          <w:spacing w:val="-2"/>
        </w:rPr>
        <w:t>0510-80595227</w:t>
      </w:r>
    </w:p>
    <w:p w14:paraId="3D2C2A4C">
      <w:pPr>
        <w:pStyle w:val="2"/>
        <w:spacing w:before="124" w:line="220" w:lineRule="auto"/>
        <w:ind w:left="95"/>
      </w:pPr>
      <w:r>
        <w:t xml:space="preserve">邮编：   </w:t>
      </w:r>
      <w:r>
        <w:rPr>
          <w:rFonts w:ascii="Calibri" w:hAnsi="Calibri" w:eastAsia="Calibri" w:cs="Calibri"/>
        </w:rPr>
        <w:t xml:space="preserve">214028                   </w:t>
      </w:r>
      <w:r>
        <w:t>联系地址：</w:t>
      </w:r>
      <w:r>
        <w:rPr>
          <w:spacing w:val="38"/>
        </w:rPr>
        <w:t xml:space="preserve"> </w:t>
      </w:r>
      <w:r>
        <w:t>无锡市新吴区净慧东道</w:t>
      </w:r>
      <w:r>
        <w:rPr>
          <w:spacing w:val="-44"/>
        </w:rPr>
        <w:t xml:space="preserve"> </w:t>
      </w:r>
      <w:r>
        <w:rPr>
          <w:rFonts w:ascii="Calibri" w:hAnsi="Calibri" w:eastAsia="Calibri" w:cs="Calibri"/>
        </w:rPr>
        <w:t>70</w:t>
      </w:r>
      <w:r>
        <w:rPr>
          <w:rFonts w:ascii="Calibri" w:hAnsi="Calibri" w:eastAsia="Calibri" w:cs="Calibri"/>
          <w:spacing w:val="26"/>
        </w:rPr>
        <w:t xml:space="preserve"> </w:t>
      </w:r>
      <w:r>
        <w:t>号综</w:t>
      </w:r>
      <w:r>
        <w:rPr>
          <w:spacing w:val="-1"/>
        </w:rPr>
        <w:t>合服务</w:t>
      </w:r>
    </w:p>
    <w:p w14:paraId="06AD3550">
      <w:pPr>
        <w:pStyle w:val="2"/>
        <w:spacing w:before="114" w:line="220" w:lineRule="auto"/>
        <w:ind w:left="4287"/>
      </w:pPr>
      <w:r>
        <w:rPr>
          <w:spacing w:val="-5"/>
        </w:rPr>
        <w:t>中心辅楼六楼</w:t>
      </w:r>
    </w:p>
    <w:p w14:paraId="79D884F6">
      <w:pPr>
        <w:spacing w:line="338" w:lineRule="auto"/>
        <w:rPr>
          <w:rFonts w:ascii="Arial"/>
          <w:sz w:val="21"/>
        </w:rPr>
      </w:pPr>
      <w:r>
        <w:pict>
          <v:shape id="_x0000_s1027" o:spid="_x0000_s1027" style="position:absolute;left:0pt;margin-left:53.6pt;margin-top:0.25pt;height:0.5pt;width:366.65pt;z-index:251660288;mso-width-relative:page;mso-height-relative:page;" filled="f" stroked="t" coordsize="7332,10" path="m0,5l1733,5m3080,5l7332,5e">
            <v:fill on="f" focussize="0,0"/>
            <v:stroke weight="0.5pt" color="#000000" miterlimit="10" joinstyle="miter"/>
            <v:imagedata o:title=""/>
            <o:lock v:ext="edit"/>
          </v:shape>
        </w:pict>
      </w:r>
    </w:p>
    <w:p w14:paraId="4FAF7939">
      <w:pPr>
        <w:spacing w:line="339" w:lineRule="auto"/>
        <w:rPr>
          <w:rFonts w:ascii="Arial"/>
          <w:sz w:val="21"/>
        </w:rPr>
      </w:pPr>
    </w:p>
    <w:p w14:paraId="7C8DC601">
      <w:pPr>
        <w:pStyle w:val="2"/>
        <w:spacing w:before="79" w:line="220" w:lineRule="auto"/>
        <w:ind w:left="4778"/>
      </w:pPr>
      <w:r>
        <w:rPr>
          <w:spacing w:val="-1"/>
        </w:rPr>
        <w:t>无锡市新吴区交通运输局</w:t>
      </w:r>
    </w:p>
    <w:p w14:paraId="67F59C55">
      <w:pPr>
        <w:pStyle w:val="2"/>
        <w:spacing w:before="66" w:line="220" w:lineRule="auto"/>
        <w:ind w:left="5304"/>
      </w:pPr>
      <w:r>
        <w:rPr>
          <w:rFonts w:ascii="Calibri" w:hAnsi="Calibri" w:eastAsia="Calibri" w:cs="Calibri"/>
          <w:spacing w:val="-6"/>
        </w:rPr>
        <w:t>2025</w:t>
      </w:r>
      <w:r>
        <w:rPr>
          <w:rFonts w:ascii="Calibri" w:hAnsi="Calibri" w:eastAsia="Calibri" w:cs="Calibri"/>
          <w:spacing w:val="15"/>
          <w:w w:val="101"/>
        </w:rPr>
        <w:t xml:space="preserve"> </w:t>
      </w:r>
      <w:r>
        <w:rPr>
          <w:spacing w:val="-6"/>
        </w:rPr>
        <w:t>年</w:t>
      </w:r>
      <w:r>
        <w:rPr>
          <w:spacing w:val="-40"/>
        </w:rPr>
        <w:t xml:space="preserve"> </w:t>
      </w:r>
      <w:r>
        <w:rPr>
          <w:rFonts w:ascii="Calibri" w:hAnsi="Calibri" w:eastAsia="Calibri" w:cs="Calibri"/>
          <w:spacing w:val="-6"/>
        </w:rPr>
        <w:t>11</w:t>
      </w:r>
      <w:r>
        <w:rPr>
          <w:rFonts w:ascii="Calibri" w:hAnsi="Calibri" w:eastAsia="Calibri" w:cs="Calibri"/>
          <w:spacing w:val="21"/>
        </w:rPr>
        <w:t xml:space="preserve"> </w:t>
      </w:r>
      <w:r>
        <w:rPr>
          <w:spacing w:val="-6"/>
        </w:rPr>
        <w:t>月</w:t>
      </w:r>
      <w:r>
        <w:rPr>
          <w:spacing w:val="-40"/>
        </w:rPr>
        <w:t xml:space="preserve"> </w:t>
      </w:r>
      <w:r>
        <w:rPr>
          <w:rFonts w:ascii="Calibri" w:hAnsi="Calibri" w:eastAsia="Calibri" w:cs="Calibri"/>
          <w:spacing w:val="-6"/>
        </w:rPr>
        <w:t xml:space="preserve">12  </w:t>
      </w:r>
      <w:r>
        <w:rPr>
          <w:spacing w:val="-6"/>
        </w:rPr>
        <w:t>日</w:t>
      </w:r>
    </w:p>
    <w:p w14:paraId="44E5AD6D">
      <w:pPr>
        <w:rPr>
          <w:rFonts w:ascii="Arial"/>
          <w:sz w:val="21"/>
        </w:rPr>
      </w:pPr>
    </w:p>
    <w:p w14:paraId="5228222B">
      <w:pPr>
        <w:rPr>
          <w:rFonts w:ascii="Arial"/>
          <w:sz w:val="21"/>
        </w:rPr>
      </w:pPr>
    </w:p>
    <w:p w14:paraId="172DBAC1">
      <w:pPr>
        <w:rPr>
          <w:rFonts w:ascii="Arial"/>
          <w:sz w:val="21"/>
        </w:rPr>
      </w:pPr>
    </w:p>
    <w:p w14:paraId="59522C9D">
      <w:pPr>
        <w:rPr>
          <w:rFonts w:ascii="Arial"/>
          <w:sz w:val="21"/>
        </w:rPr>
      </w:pPr>
    </w:p>
    <w:p w14:paraId="1169770A">
      <w:pPr>
        <w:rPr>
          <w:rFonts w:ascii="Arial"/>
          <w:sz w:val="21"/>
        </w:rPr>
      </w:pPr>
    </w:p>
    <w:p w14:paraId="103C603B">
      <w:pPr>
        <w:rPr>
          <w:rFonts w:ascii="Arial"/>
          <w:sz w:val="21"/>
        </w:rPr>
      </w:pPr>
    </w:p>
    <w:p w14:paraId="304419EA">
      <w:pPr>
        <w:rPr>
          <w:rFonts w:ascii="Arial"/>
          <w:sz w:val="21"/>
        </w:rPr>
      </w:pPr>
    </w:p>
    <w:p w14:paraId="59E6C874">
      <w:pPr>
        <w:rPr>
          <w:rFonts w:ascii="Arial"/>
          <w:sz w:val="21"/>
        </w:rPr>
      </w:pPr>
    </w:p>
    <w:p w14:paraId="333B8B66">
      <w:pPr>
        <w:rPr>
          <w:rFonts w:ascii="Arial"/>
          <w:sz w:val="21"/>
        </w:rPr>
      </w:pPr>
    </w:p>
    <w:p w14:paraId="544BC705">
      <w:pPr>
        <w:rPr>
          <w:rFonts w:ascii="Arial"/>
          <w:sz w:val="21"/>
        </w:rPr>
      </w:pPr>
    </w:p>
    <w:p w14:paraId="15A390A9">
      <w:pPr>
        <w:rPr>
          <w:rFonts w:ascii="Arial"/>
          <w:sz w:val="21"/>
        </w:rPr>
      </w:pPr>
    </w:p>
    <w:p w14:paraId="5C8F9322">
      <w:pPr>
        <w:rPr>
          <w:rFonts w:ascii="Arial"/>
          <w:sz w:val="21"/>
        </w:rPr>
      </w:pPr>
    </w:p>
    <w:p w14:paraId="4CDBC1DC">
      <w:pPr>
        <w:spacing w:line="241" w:lineRule="auto"/>
        <w:rPr>
          <w:rFonts w:ascii="Arial"/>
          <w:sz w:val="21"/>
        </w:rPr>
      </w:pPr>
    </w:p>
    <w:p w14:paraId="68ECE691">
      <w:pPr>
        <w:spacing w:line="241" w:lineRule="auto"/>
        <w:rPr>
          <w:rFonts w:ascii="Arial"/>
          <w:sz w:val="21"/>
        </w:rPr>
      </w:pPr>
    </w:p>
    <w:p w14:paraId="105D0D04">
      <w:pPr>
        <w:spacing w:line="241" w:lineRule="auto"/>
        <w:rPr>
          <w:rFonts w:ascii="Arial"/>
          <w:sz w:val="21"/>
        </w:rPr>
      </w:pPr>
    </w:p>
    <w:p w14:paraId="44D3B5C9">
      <w:pPr>
        <w:spacing w:line="241" w:lineRule="auto"/>
        <w:rPr>
          <w:rFonts w:ascii="Arial"/>
          <w:sz w:val="21"/>
        </w:rPr>
      </w:pPr>
    </w:p>
    <w:p w14:paraId="48A7CA49">
      <w:pPr>
        <w:spacing w:line="241" w:lineRule="auto"/>
        <w:rPr>
          <w:rFonts w:ascii="Arial"/>
          <w:sz w:val="21"/>
        </w:rPr>
      </w:pPr>
    </w:p>
    <w:p w14:paraId="0A0D3FE7">
      <w:pPr>
        <w:pStyle w:val="2"/>
        <w:spacing w:before="79" w:line="219" w:lineRule="auto"/>
        <w:ind w:left="26"/>
      </w:pPr>
      <w:r>
        <w:rPr>
          <w:spacing w:val="-6"/>
        </w:rPr>
        <w:t>（本文书一式两份：一份存根，一份交当事人或其代理人。）</w:t>
      </w:r>
    </w:p>
    <w:sectPr>
      <w:pgSz w:w="11906" w:h="16839"/>
      <w:pgMar w:top="1431" w:right="1552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6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2C80500"/>
    <w:rsid w:val="5F807F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513</Words>
  <Characters>543</Characters>
  <TotalTime>1</TotalTime>
  <ScaleCrop>false</ScaleCrop>
  <LinksUpToDate>false</LinksUpToDate>
  <CharactersWithSpaces>593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2025-03-18T07:17:00Z</dcterms:created>
  <dc:creator>MC SYSTEM</dc:creator>
  <cp:lastModifiedBy>张洁磊</cp:lastModifiedBy>
  <dcterms:modified xsi:type="dcterms:W3CDTF">2025-11-12T01:45:21Z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2025-11-12T09:18:14Z</vt:filetime>
  </property>
  <property fmtid="{D5CDD505-2E9C-101B-9397-08002B2CF9AE}" pid="4" name="KSOTemplateDocerSaveRecord">
    <vt:lpwstr>eyJoZGlkIjoiMjYzYjIyMTgxNGQ3MmE5YzQ5ZTIzN2NmY2RlZDQ3Y2UifQ==</vt:lpwstr>
  </property>
  <property fmtid="{D5CDD505-2E9C-101B-9397-08002B2CF9AE}" pid="5" name="KSOProductBuildVer">
    <vt:lpwstr>2052-12.1.0.23542</vt:lpwstr>
  </property>
  <property fmtid="{D5CDD505-2E9C-101B-9397-08002B2CF9AE}" pid="6" name="ICV">
    <vt:lpwstr>2049313CA54D47D68E6C4A539237B7DA_13</vt:lpwstr>
  </property>
</Properties>
</file>