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0DA159">
      <w:pPr>
        <w:tabs>
          <w:tab w:val="left" w:pos="1578"/>
        </w:tabs>
        <w:topLinePunct/>
        <w:rPr>
          <w:rFonts w:hint="eastAsia" w:ascii="宋体" w:hAnsi="宋体" w:eastAsia="宋体" w:cs="宋体"/>
          <w:b/>
          <w:color w:val="auto"/>
          <w:sz w:val="52"/>
          <w:szCs w:val="52"/>
          <w:highlight w:val="none"/>
        </w:rPr>
      </w:pPr>
      <w:r>
        <w:rPr>
          <w:rFonts w:hint="eastAsia" w:ascii="宋体" w:hAnsi="宋体" w:eastAsia="宋体" w:cs="宋体"/>
          <w:b/>
          <w:color w:val="auto"/>
          <w:sz w:val="52"/>
          <w:szCs w:val="52"/>
          <w:highlight w:val="none"/>
        </w:rPr>
        <w:tab/>
      </w:r>
    </w:p>
    <w:p w14:paraId="6EB4B227">
      <w:pPr>
        <w:tabs>
          <w:tab w:val="left" w:pos="1578"/>
        </w:tabs>
        <w:topLinePunct/>
        <w:rPr>
          <w:rFonts w:hint="eastAsia" w:ascii="宋体" w:hAnsi="宋体" w:eastAsia="宋体" w:cs="宋体"/>
          <w:b/>
          <w:color w:val="auto"/>
          <w:sz w:val="52"/>
          <w:szCs w:val="52"/>
          <w:highlight w:val="none"/>
        </w:rPr>
      </w:pPr>
    </w:p>
    <w:p w14:paraId="05AF7B22">
      <w:pPr>
        <w:tabs>
          <w:tab w:val="left" w:pos="1578"/>
        </w:tabs>
        <w:topLinePunct/>
        <w:rPr>
          <w:rFonts w:hint="eastAsia" w:ascii="宋体" w:hAnsi="宋体" w:eastAsia="宋体" w:cs="宋体"/>
          <w:b/>
          <w:color w:val="auto"/>
          <w:sz w:val="52"/>
          <w:szCs w:val="52"/>
          <w:highlight w:val="none"/>
        </w:rPr>
      </w:pPr>
    </w:p>
    <w:p w14:paraId="0EB6F9FE">
      <w:pPr>
        <w:topLinePunct/>
        <w:jc w:val="center"/>
        <w:rPr>
          <w:rFonts w:hint="eastAsia" w:ascii="宋体" w:hAnsi="宋体" w:eastAsia="宋体" w:cs="宋体"/>
          <w:b/>
          <w:color w:val="auto"/>
          <w:sz w:val="52"/>
          <w:szCs w:val="52"/>
          <w:highlight w:val="none"/>
        </w:rPr>
      </w:pPr>
      <w:r>
        <w:rPr>
          <w:rFonts w:hint="eastAsia" w:ascii="宋体" w:hAnsi="宋体" w:cs="宋体"/>
          <w:b/>
          <w:color w:val="auto"/>
          <w:sz w:val="52"/>
          <w:szCs w:val="52"/>
          <w:highlight w:val="none"/>
          <w:lang w:eastAsia="zh-CN"/>
        </w:rPr>
        <w:t>水质监测设备采购项目</w:t>
      </w:r>
    </w:p>
    <w:p w14:paraId="21F45319">
      <w:pPr>
        <w:topLinePunct/>
        <w:jc w:val="both"/>
        <w:rPr>
          <w:rFonts w:hint="eastAsia" w:ascii="宋体" w:hAnsi="宋体" w:eastAsia="宋体" w:cs="宋体"/>
          <w:b/>
          <w:color w:val="auto"/>
          <w:sz w:val="52"/>
          <w:szCs w:val="52"/>
          <w:highlight w:val="none"/>
        </w:rPr>
      </w:pPr>
    </w:p>
    <w:p w14:paraId="2204CB30">
      <w:pPr>
        <w:pStyle w:val="16"/>
        <w:ind w:left="0" w:leftChars="0" w:firstLine="0" w:firstLineChars="0"/>
        <w:rPr>
          <w:rFonts w:hint="eastAsia" w:ascii="宋体" w:hAnsi="宋体" w:eastAsia="宋体" w:cs="宋体"/>
          <w:color w:val="auto"/>
          <w:highlight w:val="none"/>
        </w:rPr>
      </w:pPr>
    </w:p>
    <w:p w14:paraId="249AEFA6">
      <w:pPr>
        <w:topLinePunct/>
        <w:jc w:val="center"/>
        <w:rPr>
          <w:rFonts w:hint="eastAsia" w:ascii="宋体" w:hAnsi="宋体" w:eastAsia="宋体" w:cs="宋体"/>
          <w:b/>
          <w:color w:val="auto"/>
          <w:sz w:val="52"/>
          <w:szCs w:val="52"/>
          <w:highlight w:val="none"/>
        </w:rPr>
      </w:pPr>
      <w:r>
        <w:rPr>
          <w:rFonts w:hint="eastAsia" w:ascii="宋体" w:hAnsi="宋体" w:cs="宋体"/>
          <w:b/>
          <w:color w:val="auto"/>
          <w:sz w:val="52"/>
          <w:szCs w:val="52"/>
          <w:highlight w:val="none"/>
          <w:lang w:eastAsia="zh-CN"/>
        </w:rPr>
        <w:t>竞争性谈判</w:t>
      </w:r>
      <w:r>
        <w:rPr>
          <w:rFonts w:hint="eastAsia" w:ascii="宋体" w:hAnsi="宋体" w:eastAsia="宋体" w:cs="宋体"/>
          <w:b/>
          <w:color w:val="auto"/>
          <w:sz w:val="52"/>
          <w:szCs w:val="52"/>
          <w:highlight w:val="none"/>
        </w:rPr>
        <w:t>文件</w:t>
      </w:r>
    </w:p>
    <w:p w14:paraId="5060A6C6">
      <w:pPr>
        <w:topLinePunct/>
        <w:jc w:val="both"/>
        <w:rPr>
          <w:rFonts w:hint="eastAsia" w:ascii="宋体" w:hAnsi="宋体" w:eastAsia="宋体" w:cs="宋体"/>
          <w:b/>
          <w:color w:val="auto"/>
          <w:highlight w:val="none"/>
        </w:rPr>
      </w:pPr>
    </w:p>
    <w:p w14:paraId="272BBDDE">
      <w:pPr>
        <w:topLinePunct/>
        <w:rPr>
          <w:rFonts w:hint="eastAsia" w:ascii="宋体" w:hAnsi="宋体" w:eastAsia="宋体" w:cs="宋体"/>
          <w:b/>
          <w:color w:val="auto"/>
          <w:highlight w:val="none"/>
        </w:rPr>
      </w:pPr>
      <w:bookmarkStart w:id="12" w:name="_GoBack"/>
      <w:bookmarkEnd w:id="12"/>
    </w:p>
    <w:p w14:paraId="321BCC5F">
      <w:pPr>
        <w:pStyle w:val="2"/>
        <w:ind w:left="0" w:leftChars="0" w:firstLine="0" w:firstLineChars="0"/>
        <w:rPr>
          <w:rFonts w:hint="eastAsia" w:ascii="宋体" w:hAnsi="宋体" w:eastAsia="宋体" w:cs="宋体"/>
          <w:b/>
          <w:color w:val="auto"/>
          <w:highlight w:val="none"/>
        </w:rPr>
      </w:pPr>
    </w:p>
    <w:p w14:paraId="6E294639">
      <w:pPr>
        <w:topLinePunct/>
        <w:rPr>
          <w:rFonts w:hint="eastAsia" w:ascii="宋体" w:hAnsi="宋体" w:eastAsia="宋体" w:cs="宋体"/>
          <w:b/>
          <w:color w:val="auto"/>
          <w:highlight w:val="none"/>
        </w:rPr>
      </w:pPr>
    </w:p>
    <w:p w14:paraId="1272BAAC">
      <w:pPr>
        <w:pStyle w:val="2"/>
        <w:ind w:left="0" w:leftChars="0" w:firstLine="0" w:firstLineChars="0"/>
        <w:rPr>
          <w:rFonts w:hint="eastAsia" w:ascii="宋体" w:hAnsi="宋体" w:eastAsia="宋体" w:cs="宋体"/>
          <w:b/>
          <w:color w:val="auto"/>
          <w:highlight w:val="none"/>
        </w:rPr>
      </w:pPr>
    </w:p>
    <w:p w14:paraId="214ACAB7">
      <w:pPr>
        <w:rPr>
          <w:rFonts w:hint="eastAsia" w:ascii="宋体" w:hAnsi="宋体" w:eastAsia="宋体" w:cs="宋体"/>
          <w:color w:val="auto"/>
          <w:highlight w:val="none"/>
        </w:rPr>
      </w:pPr>
    </w:p>
    <w:p w14:paraId="335E2208">
      <w:pPr>
        <w:topLinePunct/>
        <w:rPr>
          <w:rFonts w:hint="eastAsia" w:ascii="宋体" w:hAnsi="宋体" w:eastAsia="宋体" w:cs="宋体"/>
          <w:b/>
          <w:color w:val="auto"/>
          <w:sz w:val="32"/>
          <w:szCs w:val="32"/>
          <w:highlight w:val="none"/>
        </w:rPr>
      </w:pPr>
    </w:p>
    <w:p w14:paraId="777D2133">
      <w:pPr>
        <w:topLinePunct/>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项目名称：</w:t>
      </w:r>
      <w:r>
        <w:rPr>
          <w:rFonts w:hint="eastAsia" w:ascii="宋体" w:hAnsi="宋体" w:cs="宋体"/>
          <w:b/>
          <w:color w:val="auto"/>
          <w:sz w:val="32"/>
          <w:szCs w:val="32"/>
          <w:highlight w:val="none"/>
          <w:lang w:eastAsia="zh-CN"/>
        </w:rPr>
        <w:t>水质监测设备采购项目</w:t>
      </w:r>
    </w:p>
    <w:p w14:paraId="316836D4">
      <w:pPr>
        <w:topLinePunct/>
        <w:rPr>
          <w:rFonts w:hint="eastAsia" w:ascii="宋体" w:hAnsi="宋体" w:eastAsia="宋体" w:cs="宋体"/>
          <w:color w:val="auto"/>
          <w:highlight w:val="none"/>
          <w:lang w:eastAsia="zh-CN"/>
        </w:rPr>
      </w:pPr>
      <w:r>
        <w:rPr>
          <w:rFonts w:hint="eastAsia" w:ascii="宋体" w:hAnsi="宋体" w:eastAsia="宋体" w:cs="宋体"/>
          <w:b/>
          <w:color w:val="auto"/>
          <w:sz w:val="32"/>
          <w:szCs w:val="32"/>
          <w:highlight w:val="none"/>
        </w:rPr>
        <w:t>项目编号：</w:t>
      </w:r>
      <w:r>
        <w:rPr>
          <w:rFonts w:hint="eastAsia" w:ascii="宋体" w:hAnsi="宋体" w:cs="宋体"/>
          <w:b/>
          <w:color w:val="auto"/>
          <w:sz w:val="32"/>
          <w:szCs w:val="32"/>
          <w:highlight w:val="none"/>
          <w:lang w:eastAsia="zh-CN"/>
        </w:rPr>
        <w:t>JSZHXWSTTP202501</w:t>
      </w:r>
    </w:p>
    <w:p w14:paraId="55A8D25E">
      <w:pPr>
        <w:topLinePunct/>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采</w:t>
      </w:r>
      <w:r>
        <w:rPr>
          <w:rFonts w:hint="eastAsia" w:ascii="宋体" w:hAnsi="宋体" w:eastAsia="宋体" w:cs="宋体"/>
          <w:b/>
          <w:color w:val="auto"/>
          <w:sz w:val="32"/>
          <w:szCs w:val="32"/>
          <w:highlight w:val="none"/>
          <w:lang w:val="en-US" w:eastAsia="zh-CN"/>
        </w:rPr>
        <w:t xml:space="preserve"> </w:t>
      </w:r>
      <w:r>
        <w:rPr>
          <w:rFonts w:hint="eastAsia" w:ascii="宋体" w:hAnsi="宋体" w:eastAsia="宋体" w:cs="宋体"/>
          <w:b/>
          <w:color w:val="auto"/>
          <w:sz w:val="32"/>
          <w:szCs w:val="32"/>
          <w:highlight w:val="none"/>
        </w:rPr>
        <w:t>购</w:t>
      </w:r>
      <w:r>
        <w:rPr>
          <w:rFonts w:hint="eastAsia" w:ascii="宋体" w:hAnsi="宋体" w:eastAsia="宋体" w:cs="宋体"/>
          <w:b/>
          <w:color w:val="auto"/>
          <w:sz w:val="32"/>
          <w:szCs w:val="32"/>
          <w:highlight w:val="none"/>
          <w:lang w:val="en-US" w:eastAsia="zh-CN"/>
        </w:rPr>
        <w:t xml:space="preserve"> </w:t>
      </w:r>
      <w:r>
        <w:rPr>
          <w:rFonts w:hint="eastAsia" w:ascii="宋体" w:hAnsi="宋体" w:eastAsia="宋体" w:cs="宋体"/>
          <w:b/>
          <w:color w:val="auto"/>
          <w:sz w:val="32"/>
          <w:szCs w:val="32"/>
          <w:highlight w:val="none"/>
        </w:rPr>
        <w:t>人：无锡市新吴生态环境局</w:t>
      </w:r>
    </w:p>
    <w:p w14:paraId="0E948300">
      <w:pPr>
        <w:topLinePunct/>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rPr>
        <w:t>采 购 代 理 机 构：</w:t>
      </w:r>
      <w:r>
        <w:rPr>
          <w:rFonts w:hint="eastAsia" w:ascii="宋体" w:hAnsi="宋体" w:cs="宋体"/>
          <w:b/>
          <w:color w:val="auto"/>
          <w:sz w:val="32"/>
          <w:szCs w:val="32"/>
          <w:highlight w:val="none"/>
          <w:lang w:eastAsia="zh-CN"/>
        </w:rPr>
        <w:t>江苏智汇锡建工程项目管理有限公司</w:t>
      </w:r>
    </w:p>
    <w:p w14:paraId="27AD15E4">
      <w:pPr>
        <w:topLinePunct/>
        <w:rPr>
          <w:rFonts w:hint="eastAsia" w:ascii="宋体" w:hAnsi="宋体" w:eastAsia="宋体" w:cs="宋体"/>
          <w:b/>
          <w:color w:val="auto"/>
          <w:highlight w:val="none"/>
        </w:rPr>
      </w:pPr>
    </w:p>
    <w:p w14:paraId="0897821D">
      <w:pPr>
        <w:topLinePunct/>
        <w:jc w:val="center"/>
        <w:rPr>
          <w:rFonts w:hint="eastAsia" w:ascii="宋体" w:hAnsi="宋体" w:eastAsia="宋体" w:cs="宋体"/>
          <w:b/>
          <w:color w:val="auto"/>
          <w:sz w:val="32"/>
          <w:szCs w:val="32"/>
          <w:highlight w:val="none"/>
        </w:rPr>
      </w:pPr>
      <w:r>
        <w:rPr>
          <w:rFonts w:hint="eastAsia" w:ascii="宋体" w:hAnsi="宋体" w:cs="宋体"/>
          <w:b/>
          <w:color w:val="auto"/>
          <w:sz w:val="32"/>
          <w:szCs w:val="32"/>
          <w:highlight w:val="none"/>
          <w:lang w:eastAsia="zh-CN"/>
        </w:rPr>
        <w:t>二〇二五</w:t>
      </w:r>
      <w:r>
        <w:rPr>
          <w:rFonts w:hint="eastAsia" w:ascii="宋体" w:hAnsi="宋体" w:eastAsia="宋体" w:cs="宋体"/>
          <w:b/>
          <w:color w:val="auto"/>
          <w:sz w:val="32"/>
          <w:szCs w:val="32"/>
          <w:highlight w:val="none"/>
        </w:rPr>
        <w:t>年</w:t>
      </w:r>
      <w:r>
        <w:rPr>
          <w:rFonts w:hint="eastAsia" w:ascii="宋体" w:hAnsi="宋体" w:cs="宋体"/>
          <w:b/>
          <w:color w:val="auto"/>
          <w:sz w:val="32"/>
          <w:szCs w:val="32"/>
          <w:highlight w:val="none"/>
          <w:lang w:val="en-US" w:eastAsia="zh-CN"/>
        </w:rPr>
        <w:t>十一</w:t>
      </w:r>
      <w:r>
        <w:rPr>
          <w:rFonts w:hint="eastAsia" w:ascii="宋体" w:hAnsi="宋体" w:eastAsia="宋体" w:cs="宋体"/>
          <w:b/>
          <w:color w:val="auto"/>
          <w:sz w:val="32"/>
          <w:szCs w:val="32"/>
          <w:highlight w:val="none"/>
        </w:rPr>
        <w:t>月</w:t>
      </w:r>
    </w:p>
    <w:p w14:paraId="357AE05D">
      <w:pPr>
        <w:topLinePunct/>
        <w:snapToGrid w:val="0"/>
        <w:jc w:val="center"/>
        <w:rPr>
          <w:rFonts w:hint="eastAsia" w:ascii="宋体" w:hAnsi="宋体" w:eastAsia="宋体" w:cs="宋体"/>
          <w:b/>
          <w:color w:val="auto"/>
          <w:highlight w:val="none"/>
        </w:rPr>
        <w:sectPr>
          <w:headerReference r:id="rId7" w:type="first"/>
          <w:headerReference r:id="rId5" w:type="default"/>
          <w:footerReference r:id="rId8" w:type="default"/>
          <w:headerReference r:id="rId6" w:type="even"/>
          <w:footerReference r:id="rId9" w:type="even"/>
          <w:pgSz w:w="11907" w:h="16840"/>
          <w:pgMar w:top="1440" w:right="1406" w:bottom="1440" w:left="1797" w:header="850" w:footer="907" w:gutter="0"/>
          <w:pgNumType w:start="1"/>
          <w:cols w:space="720" w:num="1"/>
          <w:titlePg/>
          <w:docGrid w:type="linesAndChars" w:linePitch="312" w:charSpace="0"/>
        </w:sectPr>
      </w:pPr>
    </w:p>
    <w:p w14:paraId="07A44CED">
      <w:pPr>
        <w:topLinePunct/>
        <w:snapToGrid w:val="0"/>
        <w:ind w:firstLine="3960" w:firstLineChars="900"/>
        <w:rPr>
          <w:rFonts w:hint="eastAsia" w:ascii="宋体" w:hAnsi="宋体" w:eastAsia="宋体" w:cs="宋体"/>
          <w:b/>
          <w:color w:val="auto"/>
          <w:sz w:val="44"/>
          <w:szCs w:val="44"/>
          <w:highlight w:val="none"/>
        </w:rPr>
      </w:pPr>
      <w:r>
        <w:rPr>
          <w:rFonts w:hint="eastAsia" w:ascii="宋体" w:hAnsi="宋体" w:eastAsia="宋体" w:cs="宋体"/>
          <w:b/>
          <w:color w:val="auto"/>
          <w:sz w:val="44"/>
          <w:szCs w:val="44"/>
          <w:highlight w:val="none"/>
        </w:rPr>
        <w:t>目  录</w:t>
      </w:r>
    </w:p>
    <w:sdt>
      <w:sdtPr>
        <w:rPr>
          <w:rFonts w:ascii="宋体" w:hAnsi="宋体" w:eastAsia="宋体" w:cs="Times New Roman"/>
          <w:color w:val="auto"/>
          <w:kern w:val="2"/>
          <w:sz w:val="21"/>
          <w:szCs w:val="24"/>
          <w:lang w:val="en-US" w:eastAsia="zh-CN" w:bidi="ar-SA"/>
        </w:rPr>
        <w:id w:val="147454981"/>
        <w15:color w:val="DBDBDB"/>
        <w:docPartObj>
          <w:docPartGallery w:val="Table of Contents"/>
          <w:docPartUnique/>
        </w:docPartObj>
      </w:sdtPr>
      <w:sdtEndPr>
        <w:rPr>
          <w:rFonts w:ascii="宋体" w:hAnsi="宋体" w:eastAsia="宋体" w:cs="Times New Roman"/>
          <w:color w:val="auto"/>
          <w:kern w:val="2"/>
          <w:sz w:val="21"/>
          <w:szCs w:val="24"/>
          <w:lang w:val="en-US" w:eastAsia="zh-CN" w:bidi="ar-SA"/>
        </w:rPr>
      </w:sdtEndPr>
      <w:sdtContent>
        <w:p w14:paraId="2C3FC605">
          <w:pPr>
            <w:keepNext w:val="0"/>
            <w:keepLines w:val="0"/>
            <w:pageBreakBefore w:val="0"/>
            <w:kinsoku/>
            <w:wordWrap/>
            <w:overflowPunct/>
            <w:topLinePunct w:val="0"/>
            <w:autoSpaceDE/>
            <w:autoSpaceDN/>
            <w:bidi w:val="0"/>
            <w:snapToGrid/>
            <w:spacing w:before="0" w:beforeLines="0" w:after="0" w:afterLines="0" w:line="480" w:lineRule="auto"/>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fldChar w:fldCharType="begin"/>
          </w:r>
          <w:r>
            <w:rPr>
              <w:rFonts w:hint="eastAsia" w:ascii="宋体" w:hAnsi="宋体" w:eastAsia="宋体" w:cs="宋体"/>
              <w:b/>
              <w:bCs/>
              <w:color w:val="auto"/>
              <w:sz w:val="32"/>
              <w:szCs w:val="32"/>
            </w:rPr>
            <w:instrText xml:space="preserve">TOC \o "1-1" \h \u </w:instrText>
          </w:r>
          <w:r>
            <w:rPr>
              <w:rFonts w:hint="eastAsia" w:ascii="宋体" w:hAnsi="宋体" w:eastAsia="宋体" w:cs="宋体"/>
              <w:b/>
              <w:bCs/>
              <w:color w:val="auto"/>
              <w:sz w:val="32"/>
              <w:szCs w:val="32"/>
            </w:rPr>
            <w:fldChar w:fldCharType="separate"/>
          </w:r>
        </w:p>
        <w:p w14:paraId="43E3BCD0">
          <w:pPr>
            <w:pStyle w:val="42"/>
            <w:tabs>
              <w:tab w:val="right" w:leader="dot" w:pos="8704"/>
              <w:tab w:val="clear" w:pos="8296"/>
            </w:tabs>
            <w:rPr>
              <w:rFonts w:hint="eastAsia" w:ascii="宋体" w:hAnsi="宋体" w:eastAsia="宋体" w:cs="宋体"/>
              <w:b/>
              <w:bCs w:val="0"/>
              <w:color w:val="auto"/>
            </w:rPr>
          </w:pPr>
          <w:r>
            <w:rPr>
              <w:rFonts w:hint="eastAsia" w:ascii="宋体" w:hAnsi="宋体" w:eastAsia="宋体" w:cs="宋体"/>
              <w:b/>
              <w:bCs w:val="0"/>
              <w:color w:val="auto"/>
              <w:szCs w:val="32"/>
            </w:rPr>
            <w:fldChar w:fldCharType="begin"/>
          </w:r>
          <w:r>
            <w:rPr>
              <w:rFonts w:hint="eastAsia" w:ascii="宋体" w:hAnsi="宋体" w:eastAsia="宋体" w:cs="宋体"/>
              <w:b/>
              <w:bCs w:val="0"/>
              <w:color w:val="auto"/>
              <w:szCs w:val="32"/>
            </w:rPr>
            <w:instrText xml:space="preserve"> HYPERLINK \l _Toc6110 </w:instrText>
          </w:r>
          <w:r>
            <w:rPr>
              <w:rFonts w:hint="eastAsia" w:ascii="宋体" w:hAnsi="宋体" w:eastAsia="宋体" w:cs="宋体"/>
              <w:b/>
              <w:bCs w:val="0"/>
              <w:color w:val="auto"/>
              <w:szCs w:val="32"/>
            </w:rPr>
            <w:fldChar w:fldCharType="separate"/>
          </w:r>
          <w:r>
            <w:rPr>
              <w:rFonts w:hint="eastAsia" w:ascii="宋体" w:hAnsi="宋体" w:eastAsia="宋体" w:cs="宋体"/>
              <w:b/>
              <w:bCs w:val="0"/>
              <w:color w:val="auto"/>
              <w:szCs w:val="44"/>
              <w:lang w:val="en-US" w:eastAsia="zh-CN"/>
            </w:rPr>
            <w:t>第一部分.</w:t>
          </w:r>
          <w:r>
            <w:rPr>
              <w:rFonts w:hint="eastAsia" w:ascii="宋体" w:hAnsi="宋体" w:eastAsia="宋体" w:cs="宋体"/>
              <w:b/>
              <w:bCs w:val="0"/>
              <w:color w:val="auto"/>
              <w:szCs w:val="44"/>
              <w:lang w:eastAsia="zh-CN"/>
            </w:rPr>
            <w:t>谈判</w:t>
          </w:r>
          <w:r>
            <w:rPr>
              <w:rFonts w:hint="eastAsia" w:ascii="宋体" w:hAnsi="宋体" w:eastAsia="宋体" w:cs="宋体"/>
              <w:b/>
              <w:bCs w:val="0"/>
              <w:color w:val="auto"/>
              <w:szCs w:val="44"/>
            </w:rPr>
            <w:t>邀请</w:t>
          </w:r>
          <w:r>
            <w:rPr>
              <w:rFonts w:hint="eastAsia" w:ascii="宋体" w:hAnsi="宋体" w:eastAsia="宋体" w:cs="宋体"/>
              <w:b/>
              <w:bCs w:val="0"/>
              <w:color w:val="auto"/>
            </w:rPr>
            <w:tab/>
          </w:r>
          <w:r>
            <w:rPr>
              <w:rFonts w:hint="eastAsia" w:ascii="宋体" w:hAnsi="宋体" w:eastAsia="宋体" w:cs="宋体"/>
              <w:b/>
              <w:bCs w:val="0"/>
              <w:color w:val="auto"/>
            </w:rPr>
            <w:fldChar w:fldCharType="begin"/>
          </w:r>
          <w:r>
            <w:rPr>
              <w:rFonts w:hint="eastAsia" w:ascii="宋体" w:hAnsi="宋体" w:eastAsia="宋体" w:cs="宋体"/>
              <w:b/>
              <w:bCs w:val="0"/>
              <w:color w:val="auto"/>
            </w:rPr>
            <w:instrText xml:space="preserve"> PAGEREF _Toc6110 \h </w:instrText>
          </w:r>
          <w:r>
            <w:rPr>
              <w:rFonts w:hint="eastAsia" w:ascii="宋体" w:hAnsi="宋体" w:eastAsia="宋体" w:cs="宋体"/>
              <w:b/>
              <w:bCs w:val="0"/>
              <w:color w:val="auto"/>
            </w:rPr>
            <w:fldChar w:fldCharType="separate"/>
          </w:r>
          <w:r>
            <w:rPr>
              <w:rFonts w:hint="eastAsia" w:ascii="宋体" w:hAnsi="宋体" w:eastAsia="宋体" w:cs="宋体"/>
              <w:b/>
              <w:bCs w:val="0"/>
              <w:color w:val="auto"/>
            </w:rPr>
            <w:t>3</w:t>
          </w:r>
          <w:r>
            <w:rPr>
              <w:rFonts w:hint="eastAsia" w:ascii="宋体" w:hAnsi="宋体" w:eastAsia="宋体" w:cs="宋体"/>
              <w:b/>
              <w:bCs w:val="0"/>
              <w:color w:val="auto"/>
            </w:rPr>
            <w:fldChar w:fldCharType="end"/>
          </w:r>
          <w:r>
            <w:rPr>
              <w:rFonts w:hint="eastAsia" w:ascii="宋体" w:hAnsi="宋体" w:eastAsia="宋体" w:cs="宋体"/>
              <w:b/>
              <w:bCs w:val="0"/>
              <w:color w:val="auto"/>
              <w:szCs w:val="32"/>
            </w:rPr>
            <w:fldChar w:fldCharType="end"/>
          </w:r>
        </w:p>
        <w:p w14:paraId="0CC99AF4">
          <w:pPr>
            <w:pStyle w:val="42"/>
            <w:tabs>
              <w:tab w:val="right" w:leader="dot" w:pos="8704"/>
              <w:tab w:val="clear" w:pos="8296"/>
            </w:tabs>
            <w:rPr>
              <w:rFonts w:hint="eastAsia" w:ascii="宋体" w:hAnsi="宋体" w:eastAsia="宋体" w:cs="宋体"/>
              <w:b/>
              <w:bCs w:val="0"/>
              <w:color w:val="auto"/>
            </w:rPr>
          </w:pPr>
          <w:r>
            <w:rPr>
              <w:rFonts w:hint="eastAsia" w:ascii="宋体" w:hAnsi="宋体" w:eastAsia="宋体" w:cs="宋体"/>
              <w:b/>
              <w:bCs w:val="0"/>
              <w:color w:val="auto"/>
              <w:szCs w:val="32"/>
            </w:rPr>
            <w:fldChar w:fldCharType="begin"/>
          </w:r>
          <w:r>
            <w:rPr>
              <w:rFonts w:hint="eastAsia" w:ascii="宋体" w:hAnsi="宋体" w:eastAsia="宋体" w:cs="宋体"/>
              <w:b/>
              <w:bCs w:val="0"/>
              <w:color w:val="auto"/>
              <w:szCs w:val="32"/>
            </w:rPr>
            <w:instrText xml:space="preserve"> HYPERLINK \l _Toc24349 </w:instrText>
          </w:r>
          <w:r>
            <w:rPr>
              <w:rFonts w:hint="eastAsia" w:ascii="宋体" w:hAnsi="宋体" w:eastAsia="宋体" w:cs="宋体"/>
              <w:b/>
              <w:bCs w:val="0"/>
              <w:color w:val="auto"/>
              <w:szCs w:val="32"/>
            </w:rPr>
            <w:fldChar w:fldCharType="separate"/>
          </w:r>
          <w:r>
            <w:rPr>
              <w:rFonts w:hint="eastAsia" w:ascii="宋体" w:hAnsi="宋体" w:eastAsia="宋体" w:cs="宋体"/>
              <w:b/>
              <w:bCs w:val="0"/>
              <w:color w:val="auto"/>
              <w:szCs w:val="44"/>
              <w:highlight w:val="none"/>
            </w:rPr>
            <w:t>第二部分</w:t>
          </w:r>
          <w:r>
            <w:rPr>
              <w:rFonts w:hint="eastAsia" w:ascii="宋体" w:hAnsi="宋体" w:eastAsia="宋体" w:cs="宋体"/>
              <w:b/>
              <w:bCs w:val="0"/>
              <w:color w:val="auto"/>
              <w:szCs w:val="44"/>
              <w:highlight w:val="none"/>
              <w:lang w:val="en-US" w:eastAsia="zh-CN"/>
            </w:rPr>
            <w:t>.</w:t>
          </w:r>
          <w:r>
            <w:rPr>
              <w:rFonts w:hint="eastAsia" w:ascii="宋体" w:hAnsi="宋体" w:eastAsia="宋体" w:cs="宋体"/>
              <w:b/>
              <w:bCs w:val="0"/>
              <w:color w:val="auto"/>
              <w:szCs w:val="44"/>
              <w:highlight w:val="none"/>
            </w:rPr>
            <w:t>供应商须知</w:t>
          </w:r>
          <w:r>
            <w:rPr>
              <w:rFonts w:hint="eastAsia" w:ascii="宋体" w:hAnsi="宋体" w:eastAsia="宋体" w:cs="宋体"/>
              <w:b/>
              <w:bCs w:val="0"/>
              <w:color w:val="auto"/>
            </w:rPr>
            <w:tab/>
          </w:r>
          <w:r>
            <w:rPr>
              <w:rFonts w:hint="eastAsia" w:ascii="宋体" w:hAnsi="宋体" w:eastAsia="宋体" w:cs="宋体"/>
              <w:b/>
              <w:bCs w:val="0"/>
              <w:color w:val="auto"/>
            </w:rPr>
            <w:fldChar w:fldCharType="begin"/>
          </w:r>
          <w:r>
            <w:rPr>
              <w:rFonts w:hint="eastAsia" w:ascii="宋体" w:hAnsi="宋体" w:eastAsia="宋体" w:cs="宋体"/>
              <w:b/>
              <w:bCs w:val="0"/>
              <w:color w:val="auto"/>
            </w:rPr>
            <w:instrText xml:space="preserve"> PAGEREF _Toc24349 \h </w:instrText>
          </w:r>
          <w:r>
            <w:rPr>
              <w:rFonts w:hint="eastAsia" w:ascii="宋体" w:hAnsi="宋体" w:eastAsia="宋体" w:cs="宋体"/>
              <w:b/>
              <w:bCs w:val="0"/>
              <w:color w:val="auto"/>
            </w:rPr>
            <w:fldChar w:fldCharType="separate"/>
          </w:r>
          <w:r>
            <w:rPr>
              <w:rFonts w:hint="eastAsia" w:ascii="宋体" w:hAnsi="宋体" w:eastAsia="宋体" w:cs="宋体"/>
              <w:b/>
              <w:bCs w:val="0"/>
              <w:color w:val="auto"/>
            </w:rPr>
            <w:t>6</w:t>
          </w:r>
          <w:r>
            <w:rPr>
              <w:rFonts w:hint="eastAsia" w:ascii="宋体" w:hAnsi="宋体" w:eastAsia="宋体" w:cs="宋体"/>
              <w:b/>
              <w:bCs w:val="0"/>
              <w:color w:val="auto"/>
            </w:rPr>
            <w:fldChar w:fldCharType="end"/>
          </w:r>
          <w:r>
            <w:rPr>
              <w:rFonts w:hint="eastAsia" w:ascii="宋体" w:hAnsi="宋体" w:eastAsia="宋体" w:cs="宋体"/>
              <w:b/>
              <w:bCs w:val="0"/>
              <w:color w:val="auto"/>
              <w:szCs w:val="32"/>
            </w:rPr>
            <w:fldChar w:fldCharType="end"/>
          </w:r>
        </w:p>
        <w:p w14:paraId="62221440">
          <w:pPr>
            <w:pStyle w:val="42"/>
            <w:tabs>
              <w:tab w:val="right" w:leader="dot" w:pos="8704"/>
              <w:tab w:val="clear" w:pos="8296"/>
            </w:tabs>
            <w:rPr>
              <w:rFonts w:hint="eastAsia" w:ascii="宋体" w:hAnsi="宋体" w:eastAsia="宋体" w:cs="宋体"/>
              <w:b/>
              <w:bCs w:val="0"/>
              <w:color w:val="auto"/>
            </w:rPr>
          </w:pPr>
          <w:r>
            <w:rPr>
              <w:rFonts w:hint="eastAsia" w:ascii="宋体" w:hAnsi="宋体" w:eastAsia="宋体" w:cs="宋体"/>
              <w:b/>
              <w:bCs w:val="0"/>
              <w:color w:val="auto"/>
              <w:szCs w:val="32"/>
            </w:rPr>
            <w:fldChar w:fldCharType="begin"/>
          </w:r>
          <w:r>
            <w:rPr>
              <w:rFonts w:hint="eastAsia" w:ascii="宋体" w:hAnsi="宋体" w:eastAsia="宋体" w:cs="宋体"/>
              <w:b/>
              <w:bCs w:val="0"/>
              <w:color w:val="auto"/>
              <w:szCs w:val="32"/>
            </w:rPr>
            <w:instrText xml:space="preserve"> HYPERLINK \l _Toc13896 </w:instrText>
          </w:r>
          <w:r>
            <w:rPr>
              <w:rFonts w:hint="eastAsia" w:ascii="宋体" w:hAnsi="宋体" w:eastAsia="宋体" w:cs="宋体"/>
              <w:b/>
              <w:bCs w:val="0"/>
              <w:color w:val="auto"/>
              <w:szCs w:val="32"/>
            </w:rPr>
            <w:fldChar w:fldCharType="separate"/>
          </w:r>
          <w:r>
            <w:rPr>
              <w:rFonts w:hint="eastAsia" w:ascii="宋体" w:hAnsi="宋体" w:eastAsia="宋体" w:cs="宋体"/>
              <w:b/>
              <w:bCs w:val="0"/>
              <w:color w:val="auto"/>
              <w:szCs w:val="44"/>
            </w:rPr>
            <w:t>第三部分</w:t>
          </w:r>
          <w:r>
            <w:rPr>
              <w:rFonts w:hint="eastAsia" w:ascii="宋体" w:hAnsi="宋体" w:eastAsia="宋体" w:cs="宋体"/>
              <w:b/>
              <w:bCs w:val="0"/>
              <w:color w:val="auto"/>
              <w:szCs w:val="44"/>
              <w:lang w:val="en-US" w:eastAsia="zh-CN"/>
            </w:rPr>
            <w:t>.</w:t>
          </w:r>
          <w:r>
            <w:rPr>
              <w:rFonts w:hint="eastAsia" w:ascii="宋体" w:hAnsi="宋体" w:eastAsia="宋体" w:cs="宋体"/>
              <w:b/>
              <w:bCs w:val="0"/>
              <w:color w:val="auto"/>
              <w:szCs w:val="44"/>
            </w:rPr>
            <w:t>项目技术要求和有关说明</w:t>
          </w:r>
          <w:r>
            <w:rPr>
              <w:rFonts w:hint="eastAsia" w:ascii="宋体" w:hAnsi="宋体" w:eastAsia="宋体" w:cs="宋体"/>
              <w:b/>
              <w:bCs w:val="0"/>
              <w:color w:val="auto"/>
            </w:rPr>
            <w:tab/>
          </w:r>
          <w:r>
            <w:rPr>
              <w:rFonts w:hint="eastAsia" w:ascii="宋体" w:hAnsi="宋体" w:eastAsia="宋体" w:cs="宋体"/>
              <w:b/>
              <w:bCs w:val="0"/>
              <w:color w:val="auto"/>
            </w:rPr>
            <w:fldChar w:fldCharType="begin"/>
          </w:r>
          <w:r>
            <w:rPr>
              <w:rFonts w:hint="eastAsia" w:ascii="宋体" w:hAnsi="宋体" w:eastAsia="宋体" w:cs="宋体"/>
              <w:b/>
              <w:bCs w:val="0"/>
              <w:color w:val="auto"/>
            </w:rPr>
            <w:instrText xml:space="preserve"> PAGEREF _Toc13896 \h </w:instrText>
          </w:r>
          <w:r>
            <w:rPr>
              <w:rFonts w:hint="eastAsia" w:ascii="宋体" w:hAnsi="宋体" w:eastAsia="宋体" w:cs="宋体"/>
              <w:b/>
              <w:bCs w:val="0"/>
              <w:color w:val="auto"/>
            </w:rPr>
            <w:fldChar w:fldCharType="separate"/>
          </w:r>
          <w:r>
            <w:rPr>
              <w:rFonts w:hint="eastAsia" w:ascii="宋体" w:hAnsi="宋体" w:eastAsia="宋体" w:cs="宋体"/>
              <w:b/>
              <w:bCs w:val="0"/>
              <w:color w:val="auto"/>
            </w:rPr>
            <w:t>16</w:t>
          </w:r>
          <w:r>
            <w:rPr>
              <w:rFonts w:hint="eastAsia" w:ascii="宋体" w:hAnsi="宋体" w:eastAsia="宋体" w:cs="宋体"/>
              <w:b/>
              <w:bCs w:val="0"/>
              <w:color w:val="auto"/>
            </w:rPr>
            <w:fldChar w:fldCharType="end"/>
          </w:r>
          <w:r>
            <w:rPr>
              <w:rFonts w:hint="eastAsia" w:ascii="宋体" w:hAnsi="宋体" w:eastAsia="宋体" w:cs="宋体"/>
              <w:b/>
              <w:bCs w:val="0"/>
              <w:color w:val="auto"/>
              <w:szCs w:val="32"/>
            </w:rPr>
            <w:fldChar w:fldCharType="end"/>
          </w:r>
        </w:p>
        <w:p w14:paraId="5A5EA5B1">
          <w:pPr>
            <w:pStyle w:val="42"/>
            <w:tabs>
              <w:tab w:val="right" w:leader="dot" w:pos="8704"/>
              <w:tab w:val="clear" w:pos="8296"/>
            </w:tabs>
            <w:rPr>
              <w:rFonts w:hint="eastAsia" w:ascii="宋体" w:hAnsi="宋体" w:eastAsia="宋体" w:cs="宋体"/>
              <w:b/>
              <w:bCs w:val="0"/>
              <w:color w:val="auto"/>
            </w:rPr>
          </w:pPr>
          <w:r>
            <w:rPr>
              <w:rFonts w:hint="eastAsia" w:ascii="宋体" w:hAnsi="宋体" w:eastAsia="宋体" w:cs="宋体"/>
              <w:b/>
              <w:bCs w:val="0"/>
              <w:color w:val="auto"/>
              <w:szCs w:val="32"/>
            </w:rPr>
            <w:fldChar w:fldCharType="begin"/>
          </w:r>
          <w:r>
            <w:rPr>
              <w:rFonts w:hint="eastAsia" w:ascii="宋体" w:hAnsi="宋体" w:eastAsia="宋体" w:cs="宋体"/>
              <w:b/>
              <w:bCs w:val="0"/>
              <w:color w:val="auto"/>
              <w:szCs w:val="32"/>
            </w:rPr>
            <w:instrText xml:space="preserve"> HYPERLINK \l _Toc28992 </w:instrText>
          </w:r>
          <w:r>
            <w:rPr>
              <w:rFonts w:hint="eastAsia" w:ascii="宋体" w:hAnsi="宋体" w:eastAsia="宋体" w:cs="宋体"/>
              <w:b/>
              <w:bCs w:val="0"/>
              <w:color w:val="auto"/>
              <w:szCs w:val="32"/>
            </w:rPr>
            <w:fldChar w:fldCharType="separate"/>
          </w:r>
          <w:r>
            <w:rPr>
              <w:rFonts w:hint="eastAsia" w:ascii="宋体" w:hAnsi="宋体" w:eastAsia="宋体" w:cs="宋体"/>
              <w:b/>
              <w:bCs w:val="0"/>
              <w:color w:val="auto"/>
              <w:szCs w:val="44"/>
              <w:highlight w:val="none"/>
            </w:rPr>
            <w:t>第四部分</w:t>
          </w:r>
          <w:r>
            <w:rPr>
              <w:rFonts w:hint="eastAsia" w:ascii="宋体" w:hAnsi="宋体" w:eastAsia="宋体" w:cs="宋体"/>
              <w:b/>
              <w:bCs w:val="0"/>
              <w:color w:val="auto"/>
              <w:szCs w:val="44"/>
              <w:highlight w:val="none"/>
              <w:lang w:val="en-US" w:eastAsia="zh-CN"/>
            </w:rPr>
            <w:t>.</w:t>
          </w:r>
          <w:r>
            <w:rPr>
              <w:rFonts w:hint="eastAsia" w:ascii="宋体" w:hAnsi="宋体" w:eastAsia="宋体" w:cs="宋体"/>
              <w:b/>
              <w:bCs w:val="0"/>
              <w:color w:val="auto"/>
              <w:szCs w:val="44"/>
            </w:rPr>
            <w:t>合同书（格式）</w:t>
          </w:r>
          <w:r>
            <w:rPr>
              <w:rFonts w:hint="eastAsia" w:ascii="宋体" w:hAnsi="宋体" w:eastAsia="宋体" w:cs="宋体"/>
              <w:b/>
              <w:bCs w:val="0"/>
              <w:color w:val="auto"/>
            </w:rPr>
            <w:tab/>
          </w:r>
          <w:r>
            <w:rPr>
              <w:rFonts w:hint="eastAsia" w:ascii="宋体" w:hAnsi="宋体" w:eastAsia="宋体" w:cs="宋体"/>
              <w:b/>
              <w:bCs w:val="0"/>
              <w:color w:val="auto"/>
            </w:rPr>
            <w:fldChar w:fldCharType="begin"/>
          </w:r>
          <w:r>
            <w:rPr>
              <w:rFonts w:hint="eastAsia" w:ascii="宋体" w:hAnsi="宋体" w:eastAsia="宋体" w:cs="宋体"/>
              <w:b/>
              <w:bCs w:val="0"/>
              <w:color w:val="auto"/>
            </w:rPr>
            <w:instrText xml:space="preserve"> PAGEREF _Toc28992 \h </w:instrText>
          </w:r>
          <w:r>
            <w:rPr>
              <w:rFonts w:hint="eastAsia" w:ascii="宋体" w:hAnsi="宋体" w:eastAsia="宋体" w:cs="宋体"/>
              <w:b/>
              <w:bCs w:val="0"/>
              <w:color w:val="auto"/>
            </w:rPr>
            <w:fldChar w:fldCharType="separate"/>
          </w:r>
          <w:r>
            <w:rPr>
              <w:rFonts w:hint="eastAsia" w:ascii="宋体" w:hAnsi="宋体" w:eastAsia="宋体" w:cs="宋体"/>
              <w:b/>
              <w:bCs w:val="0"/>
              <w:color w:val="auto"/>
            </w:rPr>
            <w:t>22</w:t>
          </w:r>
          <w:r>
            <w:rPr>
              <w:rFonts w:hint="eastAsia" w:ascii="宋体" w:hAnsi="宋体" w:eastAsia="宋体" w:cs="宋体"/>
              <w:b/>
              <w:bCs w:val="0"/>
              <w:color w:val="auto"/>
            </w:rPr>
            <w:fldChar w:fldCharType="end"/>
          </w:r>
          <w:r>
            <w:rPr>
              <w:rFonts w:hint="eastAsia" w:ascii="宋体" w:hAnsi="宋体" w:eastAsia="宋体" w:cs="宋体"/>
              <w:b/>
              <w:bCs w:val="0"/>
              <w:color w:val="auto"/>
              <w:szCs w:val="32"/>
            </w:rPr>
            <w:fldChar w:fldCharType="end"/>
          </w:r>
        </w:p>
        <w:p w14:paraId="597B1B8A">
          <w:pPr>
            <w:pStyle w:val="42"/>
            <w:tabs>
              <w:tab w:val="right" w:leader="dot" w:pos="8704"/>
              <w:tab w:val="clear" w:pos="8296"/>
            </w:tabs>
            <w:rPr>
              <w:rFonts w:hint="eastAsia" w:ascii="宋体" w:hAnsi="宋体" w:eastAsia="宋体" w:cs="宋体"/>
              <w:b/>
              <w:bCs w:val="0"/>
              <w:color w:val="auto"/>
            </w:rPr>
          </w:pPr>
          <w:r>
            <w:rPr>
              <w:rFonts w:hint="eastAsia" w:ascii="宋体" w:hAnsi="宋体" w:eastAsia="宋体" w:cs="宋体"/>
              <w:b/>
              <w:bCs w:val="0"/>
              <w:color w:val="auto"/>
              <w:szCs w:val="32"/>
            </w:rPr>
            <w:fldChar w:fldCharType="begin"/>
          </w:r>
          <w:r>
            <w:rPr>
              <w:rFonts w:hint="eastAsia" w:ascii="宋体" w:hAnsi="宋体" w:eastAsia="宋体" w:cs="宋体"/>
              <w:b/>
              <w:bCs w:val="0"/>
              <w:color w:val="auto"/>
              <w:szCs w:val="32"/>
            </w:rPr>
            <w:instrText xml:space="preserve"> HYPERLINK \l _Toc26976 </w:instrText>
          </w:r>
          <w:r>
            <w:rPr>
              <w:rFonts w:hint="eastAsia" w:ascii="宋体" w:hAnsi="宋体" w:eastAsia="宋体" w:cs="宋体"/>
              <w:b/>
              <w:bCs w:val="0"/>
              <w:color w:val="auto"/>
              <w:szCs w:val="32"/>
            </w:rPr>
            <w:fldChar w:fldCharType="separate"/>
          </w:r>
          <w:r>
            <w:rPr>
              <w:rFonts w:hint="eastAsia" w:ascii="宋体" w:hAnsi="宋体" w:eastAsia="宋体" w:cs="宋体"/>
              <w:b/>
              <w:bCs w:val="0"/>
              <w:color w:val="auto"/>
              <w:szCs w:val="44"/>
              <w:highlight w:val="none"/>
            </w:rPr>
            <w:t>第五部分</w:t>
          </w:r>
          <w:r>
            <w:rPr>
              <w:rFonts w:hint="eastAsia" w:ascii="宋体" w:hAnsi="宋体" w:eastAsia="宋体" w:cs="宋体"/>
              <w:b/>
              <w:bCs w:val="0"/>
              <w:color w:val="auto"/>
              <w:szCs w:val="44"/>
              <w:highlight w:val="none"/>
              <w:lang w:val="en-US" w:eastAsia="zh-CN"/>
            </w:rPr>
            <w:t>.</w:t>
          </w:r>
          <w:r>
            <w:rPr>
              <w:rFonts w:hint="eastAsia" w:ascii="宋体" w:hAnsi="宋体" w:eastAsia="宋体" w:cs="宋体"/>
              <w:b/>
              <w:bCs w:val="0"/>
              <w:color w:val="auto"/>
              <w:szCs w:val="44"/>
              <w:highlight w:val="none"/>
            </w:rPr>
            <w:t>附件（响应文件格式）</w:t>
          </w:r>
          <w:r>
            <w:rPr>
              <w:rFonts w:hint="eastAsia" w:ascii="宋体" w:hAnsi="宋体" w:eastAsia="宋体" w:cs="宋体"/>
              <w:b/>
              <w:bCs w:val="0"/>
              <w:color w:val="auto"/>
            </w:rPr>
            <w:tab/>
          </w:r>
          <w:r>
            <w:rPr>
              <w:rFonts w:hint="eastAsia" w:ascii="宋体" w:hAnsi="宋体" w:eastAsia="宋体" w:cs="宋体"/>
              <w:b/>
              <w:bCs w:val="0"/>
              <w:color w:val="auto"/>
            </w:rPr>
            <w:fldChar w:fldCharType="begin"/>
          </w:r>
          <w:r>
            <w:rPr>
              <w:rFonts w:hint="eastAsia" w:ascii="宋体" w:hAnsi="宋体" w:eastAsia="宋体" w:cs="宋体"/>
              <w:b/>
              <w:bCs w:val="0"/>
              <w:color w:val="auto"/>
            </w:rPr>
            <w:instrText xml:space="preserve"> PAGEREF _Toc26976 \h </w:instrText>
          </w:r>
          <w:r>
            <w:rPr>
              <w:rFonts w:hint="eastAsia" w:ascii="宋体" w:hAnsi="宋体" w:eastAsia="宋体" w:cs="宋体"/>
              <w:b/>
              <w:bCs w:val="0"/>
              <w:color w:val="auto"/>
            </w:rPr>
            <w:fldChar w:fldCharType="separate"/>
          </w:r>
          <w:r>
            <w:rPr>
              <w:rFonts w:hint="eastAsia" w:ascii="宋体" w:hAnsi="宋体" w:eastAsia="宋体" w:cs="宋体"/>
              <w:b/>
              <w:bCs w:val="0"/>
              <w:color w:val="auto"/>
            </w:rPr>
            <w:t>27</w:t>
          </w:r>
          <w:r>
            <w:rPr>
              <w:rFonts w:hint="eastAsia" w:ascii="宋体" w:hAnsi="宋体" w:eastAsia="宋体" w:cs="宋体"/>
              <w:b/>
              <w:bCs w:val="0"/>
              <w:color w:val="auto"/>
            </w:rPr>
            <w:fldChar w:fldCharType="end"/>
          </w:r>
          <w:r>
            <w:rPr>
              <w:rFonts w:hint="eastAsia" w:ascii="宋体" w:hAnsi="宋体" w:eastAsia="宋体" w:cs="宋体"/>
              <w:b/>
              <w:bCs w:val="0"/>
              <w:color w:val="auto"/>
              <w:szCs w:val="32"/>
            </w:rPr>
            <w:fldChar w:fldCharType="end"/>
          </w:r>
        </w:p>
        <w:p w14:paraId="40268AF5">
          <w:pPr>
            <w:keepNext w:val="0"/>
            <w:keepLines w:val="0"/>
            <w:pageBreakBefore w:val="0"/>
            <w:kinsoku/>
            <w:wordWrap/>
            <w:overflowPunct/>
            <w:topLinePunct w:val="0"/>
            <w:autoSpaceDE/>
            <w:autoSpaceDN/>
            <w:bidi w:val="0"/>
            <w:snapToGrid/>
            <w:spacing w:before="0" w:beforeLines="0" w:after="0" w:afterLines="0" w:line="240" w:lineRule="auto"/>
            <w:ind w:left="0" w:leftChars="0" w:right="0" w:rightChars="0" w:firstLine="0" w:firstLineChars="0"/>
            <w:jc w:val="left"/>
            <w:rPr>
              <w:color w:val="auto"/>
            </w:rPr>
          </w:pPr>
          <w:r>
            <w:rPr>
              <w:rFonts w:hint="eastAsia" w:ascii="宋体" w:hAnsi="宋体" w:eastAsia="宋体" w:cs="宋体"/>
              <w:b/>
              <w:bCs/>
              <w:color w:val="auto"/>
              <w:sz w:val="32"/>
              <w:szCs w:val="32"/>
            </w:rPr>
            <w:fldChar w:fldCharType="end"/>
          </w:r>
        </w:p>
      </w:sdtContent>
    </w:sdt>
    <w:p w14:paraId="42CD1504">
      <w:pPr>
        <w:rPr>
          <w:rFonts w:hint="eastAsia" w:ascii="宋体" w:hAnsi="宋体" w:eastAsia="宋体" w:cs="宋体"/>
          <w:b/>
          <w:bCs/>
          <w:color w:val="auto"/>
          <w:sz w:val="44"/>
          <w:szCs w:val="44"/>
          <w:lang w:val="en-US" w:eastAsia="zh-CN"/>
        </w:rPr>
      </w:pPr>
      <w:r>
        <w:rPr>
          <w:rFonts w:hint="eastAsia" w:ascii="宋体" w:hAnsi="宋体" w:eastAsia="宋体" w:cs="宋体"/>
          <w:b/>
          <w:bCs/>
          <w:color w:val="auto"/>
          <w:sz w:val="44"/>
          <w:szCs w:val="44"/>
          <w:lang w:val="en-US" w:eastAsia="zh-CN"/>
        </w:rPr>
        <w:br w:type="page"/>
      </w:r>
    </w:p>
    <w:p w14:paraId="3E214666">
      <w:pPr>
        <w:bidi w:val="0"/>
        <w:jc w:val="center"/>
        <w:outlineLvl w:val="0"/>
        <w:rPr>
          <w:rFonts w:hint="eastAsia" w:ascii="宋体" w:hAnsi="宋体" w:eastAsia="宋体" w:cs="宋体"/>
          <w:b/>
          <w:bCs/>
          <w:color w:val="auto"/>
          <w:sz w:val="44"/>
          <w:szCs w:val="44"/>
        </w:rPr>
      </w:pPr>
      <w:bookmarkStart w:id="0" w:name="_Toc6110"/>
      <w:r>
        <w:rPr>
          <w:rFonts w:hint="eastAsia" w:ascii="宋体" w:hAnsi="宋体" w:eastAsia="宋体" w:cs="宋体"/>
          <w:b/>
          <w:bCs/>
          <w:color w:val="auto"/>
          <w:sz w:val="44"/>
          <w:szCs w:val="44"/>
          <w:lang w:val="en-US" w:eastAsia="zh-CN"/>
        </w:rPr>
        <w:t>第一部分.</w:t>
      </w:r>
      <w:r>
        <w:rPr>
          <w:rFonts w:hint="eastAsia" w:ascii="宋体" w:hAnsi="宋体" w:eastAsia="宋体" w:cs="宋体"/>
          <w:b/>
          <w:bCs/>
          <w:color w:val="auto"/>
          <w:sz w:val="44"/>
          <w:szCs w:val="44"/>
          <w:lang w:eastAsia="zh-CN"/>
        </w:rPr>
        <w:t>谈判</w:t>
      </w:r>
      <w:r>
        <w:rPr>
          <w:rFonts w:hint="eastAsia" w:ascii="宋体" w:hAnsi="宋体" w:eastAsia="宋体" w:cs="宋体"/>
          <w:b/>
          <w:bCs/>
          <w:color w:val="auto"/>
          <w:sz w:val="44"/>
          <w:szCs w:val="44"/>
        </w:rPr>
        <w:t>邀请</w:t>
      </w:r>
      <w:bookmarkEnd w:id="0"/>
    </w:p>
    <w:tbl>
      <w:tblPr>
        <w:tblStyle w:val="61"/>
        <w:tblW w:w="91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8346"/>
      </w:tblGrid>
      <w:tr w14:paraId="162E3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92" w:type="dxa"/>
            <w:noWrap w:val="0"/>
            <w:vAlign w:val="center"/>
          </w:tcPr>
          <w:p w14:paraId="56518846">
            <w:pPr>
              <w:widowControl/>
              <w:topLinePunct/>
              <w:spacing w:line="48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序号</w:t>
            </w:r>
          </w:p>
        </w:tc>
        <w:tc>
          <w:tcPr>
            <w:tcW w:w="8346" w:type="dxa"/>
            <w:noWrap w:val="0"/>
            <w:vAlign w:val="center"/>
          </w:tcPr>
          <w:p w14:paraId="7ED6FF47">
            <w:pPr>
              <w:widowControl/>
              <w:topLinePunct/>
              <w:spacing w:line="48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内容</w:t>
            </w:r>
          </w:p>
        </w:tc>
      </w:tr>
      <w:tr w14:paraId="6CF73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noWrap w:val="0"/>
            <w:vAlign w:val="center"/>
          </w:tcPr>
          <w:p w14:paraId="269F066D">
            <w:pPr>
              <w:widowControl/>
              <w:topLinePunct/>
              <w:spacing w:line="48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8346" w:type="dxa"/>
            <w:noWrap w:val="0"/>
            <w:vAlign w:val="center"/>
          </w:tcPr>
          <w:p w14:paraId="6DD1D868">
            <w:pPr>
              <w:topLinePunct/>
              <w:spacing w:line="480" w:lineRule="exact"/>
              <w:rPr>
                <w:rFonts w:hint="eastAsia" w:ascii="宋体" w:hAnsi="宋体" w:eastAsia="宋体" w:cs="宋体"/>
                <w:color w:val="auto"/>
                <w:highlight w:val="none"/>
              </w:rPr>
            </w:pPr>
            <w:r>
              <w:rPr>
                <w:rFonts w:hint="eastAsia" w:ascii="宋体" w:hAnsi="宋体" w:eastAsia="宋体" w:cs="宋体"/>
                <w:color w:val="auto"/>
                <w:highlight w:val="none"/>
              </w:rPr>
              <w:t>项目名称：</w:t>
            </w:r>
            <w:r>
              <w:rPr>
                <w:rFonts w:hint="eastAsia" w:ascii="宋体" w:hAnsi="宋体" w:cs="宋体"/>
                <w:color w:val="auto"/>
                <w:highlight w:val="none"/>
                <w:lang w:eastAsia="zh-CN"/>
              </w:rPr>
              <w:t>水质监测设备采购项目</w:t>
            </w:r>
          </w:p>
          <w:p w14:paraId="1DD23FE2">
            <w:pPr>
              <w:topLinePunct/>
              <w:spacing w:line="480" w:lineRule="exact"/>
              <w:rPr>
                <w:rFonts w:hint="eastAsia" w:ascii="宋体" w:hAnsi="宋体" w:eastAsia="宋体" w:cs="宋体"/>
                <w:color w:val="auto"/>
                <w:highlight w:val="none"/>
              </w:rPr>
            </w:pPr>
            <w:r>
              <w:rPr>
                <w:rFonts w:hint="eastAsia" w:ascii="宋体" w:hAnsi="宋体" w:eastAsia="宋体" w:cs="宋体"/>
                <w:color w:val="auto"/>
                <w:highlight w:val="none"/>
              </w:rPr>
              <w:t>项目编号：</w:t>
            </w:r>
            <w:r>
              <w:rPr>
                <w:rFonts w:hint="eastAsia" w:ascii="宋体" w:hAnsi="宋体" w:cs="宋体"/>
                <w:color w:val="auto"/>
                <w:highlight w:val="none"/>
                <w:lang w:eastAsia="zh-CN"/>
              </w:rPr>
              <w:t>JSZHXWSTTP202501</w:t>
            </w:r>
          </w:p>
          <w:p w14:paraId="1AAAA408">
            <w:pPr>
              <w:widowControl/>
              <w:spacing w:line="480" w:lineRule="exact"/>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采购方式：</w:t>
            </w:r>
            <w:r>
              <w:rPr>
                <w:rFonts w:hint="eastAsia" w:ascii="宋体" w:hAnsi="宋体" w:cs="宋体"/>
                <w:color w:val="auto"/>
                <w:highlight w:val="none"/>
                <w:lang w:eastAsia="zh-CN"/>
              </w:rPr>
              <w:t>竞争性谈判</w:t>
            </w:r>
          </w:p>
          <w:p w14:paraId="56840E4E">
            <w:pPr>
              <w:topLinePunct/>
              <w:spacing w:line="480" w:lineRule="exact"/>
              <w:rPr>
                <w:rFonts w:hint="eastAsia" w:ascii="宋体" w:hAnsi="宋体" w:eastAsia="宋体" w:cs="宋体"/>
                <w:color w:val="auto"/>
                <w:highlight w:val="none"/>
                <w:lang w:eastAsia="zh-CN"/>
              </w:rPr>
            </w:pPr>
            <w:r>
              <w:rPr>
                <w:rFonts w:hint="eastAsia" w:ascii="宋体" w:hAnsi="宋体" w:eastAsia="宋体" w:cs="宋体"/>
                <w:color w:val="auto"/>
                <w:highlight w:val="none"/>
              </w:rPr>
              <w:t>采购内容：</w:t>
            </w:r>
            <w:r>
              <w:rPr>
                <w:rFonts w:hint="eastAsia" w:ascii="宋体" w:hAnsi="宋体" w:cs="宋体"/>
                <w:color w:val="auto"/>
                <w:highlight w:val="none"/>
                <w:lang w:eastAsia="zh-CN"/>
              </w:rPr>
              <w:t>水质监测设备</w:t>
            </w:r>
            <w:r>
              <w:rPr>
                <w:rFonts w:hint="eastAsia" w:ascii="宋体" w:hAnsi="宋体" w:cs="宋体"/>
                <w:color w:val="auto"/>
                <w:highlight w:val="none"/>
                <w:lang w:val="en-US" w:eastAsia="zh-CN"/>
              </w:rPr>
              <w:t>供货及相关</w:t>
            </w:r>
            <w:r>
              <w:rPr>
                <w:rFonts w:hint="eastAsia" w:ascii="宋体" w:hAnsi="宋体" w:eastAsia="宋体" w:cs="宋体"/>
                <w:color w:val="auto"/>
                <w:highlight w:val="none"/>
                <w:lang w:eastAsia="zh-CN"/>
              </w:rPr>
              <w:t>服务</w:t>
            </w:r>
          </w:p>
        </w:tc>
      </w:tr>
      <w:tr w14:paraId="53AC1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noWrap w:val="0"/>
            <w:vAlign w:val="center"/>
          </w:tcPr>
          <w:p w14:paraId="7192BC53">
            <w:pPr>
              <w:widowControl/>
              <w:topLinePunct/>
              <w:spacing w:line="48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8346" w:type="dxa"/>
            <w:noWrap w:val="0"/>
            <w:vAlign w:val="center"/>
          </w:tcPr>
          <w:p w14:paraId="33159039">
            <w:pPr>
              <w:widowControl/>
              <w:topLinePunct/>
              <w:spacing w:line="480" w:lineRule="exact"/>
              <w:rPr>
                <w:rFonts w:hint="eastAsia" w:ascii="宋体" w:hAnsi="宋体" w:eastAsia="宋体" w:cs="宋体"/>
                <w:color w:val="auto"/>
                <w:highlight w:val="none"/>
              </w:rPr>
            </w:pPr>
            <w:r>
              <w:rPr>
                <w:rFonts w:hint="eastAsia" w:ascii="宋体" w:hAnsi="宋体" w:eastAsia="宋体" w:cs="宋体"/>
                <w:color w:val="auto"/>
                <w:highlight w:val="none"/>
              </w:rPr>
              <w:t>采购人：无锡市新吴生态环境局</w:t>
            </w:r>
          </w:p>
          <w:p w14:paraId="102A349D">
            <w:pPr>
              <w:widowControl/>
              <w:shd w:val="clear"/>
              <w:topLinePunct/>
              <w:spacing w:line="480" w:lineRule="exact"/>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采购人地址：</w:t>
            </w:r>
            <w:r>
              <w:rPr>
                <w:rFonts w:hint="eastAsia" w:ascii="宋体" w:hAnsi="宋体" w:eastAsia="宋体" w:cs="宋体"/>
                <w:color w:val="auto"/>
                <w:kern w:val="0"/>
                <w:highlight w:val="none"/>
              </w:rPr>
              <w:t>无锡市新吴区净慧东道70号</w:t>
            </w:r>
          </w:p>
          <w:p w14:paraId="641CEA90">
            <w:pPr>
              <w:widowControl/>
              <w:shd w:val="clear"/>
              <w:spacing w:line="480" w:lineRule="exact"/>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采购代理机构：</w:t>
            </w:r>
            <w:r>
              <w:rPr>
                <w:rFonts w:hint="eastAsia" w:ascii="宋体" w:hAnsi="宋体" w:cs="宋体"/>
                <w:color w:val="auto"/>
                <w:highlight w:val="none"/>
                <w:lang w:eastAsia="zh-CN"/>
              </w:rPr>
              <w:t>江苏智汇锡建工程项目管理有限公司</w:t>
            </w:r>
          </w:p>
          <w:p w14:paraId="43877D8C">
            <w:pPr>
              <w:widowControl/>
              <w:spacing w:line="480" w:lineRule="exact"/>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采购机构地址：</w:t>
            </w:r>
            <w:r>
              <w:rPr>
                <w:rFonts w:hint="eastAsia" w:ascii="宋体" w:hAnsi="宋体" w:cs="宋体"/>
                <w:color w:val="auto"/>
                <w:highlight w:val="none"/>
                <w:lang w:eastAsia="zh-CN"/>
              </w:rPr>
              <w:t>无锡市新吴区和风路19号启迪协信中心6号楼9楼</w:t>
            </w:r>
          </w:p>
        </w:tc>
      </w:tr>
      <w:tr w14:paraId="59A50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noWrap w:val="0"/>
            <w:vAlign w:val="center"/>
          </w:tcPr>
          <w:p w14:paraId="7C635B2C">
            <w:pPr>
              <w:widowControl/>
              <w:topLinePunct/>
              <w:spacing w:line="480" w:lineRule="exact"/>
              <w:rPr>
                <w:rFonts w:hint="eastAsia" w:ascii="宋体" w:hAnsi="宋体" w:eastAsia="宋体" w:cs="宋体"/>
                <w:color w:val="auto"/>
                <w:kern w:val="0"/>
                <w:highlight w:val="none"/>
              </w:rPr>
            </w:pPr>
            <w:r>
              <w:rPr>
                <w:rFonts w:hint="eastAsia" w:ascii="宋体" w:hAnsi="宋体" w:eastAsia="宋体" w:cs="宋体"/>
                <w:color w:val="auto"/>
                <w:kern w:val="0"/>
                <w:highlight w:val="none"/>
              </w:rPr>
              <w:t>3</w:t>
            </w:r>
          </w:p>
        </w:tc>
        <w:tc>
          <w:tcPr>
            <w:tcW w:w="8346" w:type="dxa"/>
            <w:noWrap w:val="0"/>
            <w:vAlign w:val="center"/>
          </w:tcPr>
          <w:p w14:paraId="5DFA1E58">
            <w:pPr>
              <w:widowControl/>
              <w:topLinePunct/>
              <w:spacing w:line="480" w:lineRule="exact"/>
              <w:rPr>
                <w:rFonts w:hint="eastAsia" w:ascii="宋体" w:hAnsi="宋体" w:eastAsia="宋体" w:cs="宋体"/>
                <w:color w:val="auto"/>
                <w:highlight w:val="none"/>
              </w:rPr>
            </w:pPr>
            <w:r>
              <w:rPr>
                <w:rFonts w:hint="eastAsia" w:ascii="宋体" w:hAnsi="宋体" w:eastAsia="宋体" w:cs="宋体"/>
                <w:color w:val="auto"/>
                <w:highlight w:val="none"/>
              </w:rPr>
              <w:t>采购项目概况、要求：</w:t>
            </w:r>
          </w:p>
          <w:p w14:paraId="54CF9F71">
            <w:pPr>
              <w:widowControl/>
              <w:topLinePunct/>
              <w:spacing w:line="480" w:lineRule="exact"/>
              <w:ind w:firstLine="480" w:firstLineChars="200"/>
              <w:rPr>
                <w:rFonts w:hint="eastAsia" w:ascii="宋体" w:hAnsi="宋体" w:cs="宋体"/>
                <w:color w:val="auto"/>
                <w:kern w:val="0"/>
                <w:highlight w:val="none"/>
                <w:lang w:eastAsia="zh-CN"/>
              </w:rPr>
            </w:pPr>
            <w:r>
              <w:rPr>
                <w:rFonts w:hint="eastAsia" w:ascii="宋体" w:hAnsi="宋体" w:cs="宋体"/>
                <w:color w:val="auto"/>
                <w:kern w:val="0"/>
                <w:highlight w:val="none"/>
                <w:lang w:eastAsia="zh-CN"/>
              </w:rPr>
              <w:t>1.本项目采购内容包括水质监测设备供货及相关服务；具体内容详见本项目竞争性谈判文件“第三部分、项目技术要求和有关说明”；</w:t>
            </w:r>
          </w:p>
          <w:p w14:paraId="511ED635">
            <w:pPr>
              <w:widowControl/>
              <w:topLinePunct/>
              <w:spacing w:line="480" w:lineRule="exact"/>
              <w:ind w:firstLine="480" w:firstLineChars="200"/>
              <w:rPr>
                <w:rFonts w:hint="eastAsia" w:ascii="宋体" w:hAnsi="宋体" w:cs="宋体"/>
                <w:color w:val="auto"/>
                <w:kern w:val="0"/>
                <w:highlight w:val="none"/>
                <w:lang w:eastAsia="zh-CN"/>
              </w:rPr>
            </w:pPr>
            <w:r>
              <w:rPr>
                <w:rFonts w:hint="eastAsia" w:ascii="宋体" w:hAnsi="宋体" w:cs="宋体"/>
                <w:color w:val="auto"/>
                <w:kern w:val="0"/>
                <w:highlight w:val="none"/>
                <w:lang w:eastAsia="zh-CN"/>
              </w:rPr>
              <w:t>2.交货期：自合同生效日起20日历天内；误期违约金：2000元/天。</w:t>
            </w:r>
          </w:p>
          <w:p w14:paraId="7B6174D8">
            <w:pPr>
              <w:widowControl/>
              <w:topLinePunct/>
              <w:spacing w:line="480" w:lineRule="exact"/>
              <w:ind w:firstLine="480" w:firstLineChars="200"/>
              <w:rPr>
                <w:rFonts w:hint="eastAsia" w:ascii="宋体" w:hAnsi="宋体" w:cs="宋体"/>
                <w:color w:val="auto"/>
                <w:kern w:val="0"/>
                <w:highlight w:val="none"/>
                <w:lang w:eastAsia="zh-CN"/>
              </w:rPr>
            </w:pPr>
            <w:r>
              <w:rPr>
                <w:rFonts w:hint="eastAsia" w:ascii="宋体" w:hAnsi="宋体" w:cs="宋体"/>
                <w:color w:val="auto"/>
                <w:kern w:val="0"/>
                <w:highlight w:val="none"/>
                <w:lang w:eastAsia="zh-CN"/>
              </w:rPr>
              <w:t>3.质量要求：合格，满足采购人要求；质量违约金：合同价款的5%。</w:t>
            </w:r>
          </w:p>
          <w:p w14:paraId="5B98D4C6">
            <w:pPr>
              <w:widowControl/>
              <w:topLinePunct/>
              <w:spacing w:line="480" w:lineRule="exact"/>
              <w:ind w:firstLine="480" w:firstLineChars="200"/>
              <w:rPr>
                <w:rFonts w:hint="eastAsia" w:ascii="宋体" w:hAnsi="宋体" w:cs="宋体"/>
                <w:color w:val="auto"/>
                <w:kern w:val="0"/>
                <w:highlight w:val="none"/>
                <w:lang w:eastAsia="zh-CN"/>
              </w:rPr>
            </w:pPr>
            <w:r>
              <w:rPr>
                <w:rFonts w:hint="eastAsia" w:ascii="宋体" w:hAnsi="宋体" w:cs="宋体"/>
                <w:color w:val="auto"/>
                <w:kern w:val="0"/>
                <w:highlight w:val="none"/>
                <w:lang w:eastAsia="zh-CN"/>
              </w:rPr>
              <w:t>4.质保期：2年（自交货验收合格之日起计算日期）。</w:t>
            </w:r>
          </w:p>
          <w:p w14:paraId="324D9FF5">
            <w:pPr>
              <w:widowControl/>
              <w:topLinePunct/>
              <w:spacing w:line="480" w:lineRule="exact"/>
              <w:ind w:firstLine="480" w:firstLineChars="200"/>
              <w:rPr>
                <w:rFonts w:hint="eastAsia" w:ascii="宋体" w:hAnsi="宋体" w:cs="宋体"/>
                <w:color w:val="auto"/>
                <w:kern w:val="0"/>
                <w:highlight w:val="none"/>
                <w:lang w:eastAsia="zh-CN"/>
              </w:rPr>
            </w:pPr>
            <w:r>
              <w:rPr>
                <w:rFonts w:hint="eastAsia" w:ascii="宋体" w:hAnsi="宋体" w:cs="宋体"/>
                <w:color w:val="auto"/>
                <w:kern w:val="0"/>
                <w:highlight w:val="none"/>
                <w:lang w:eastAsia="zh-CN"/>
              </w:rPr>
              <w:t>5.响应时间：在质保期内发生质量问题，中标人应在接到甲方报修电话后24小时内予以响应，如果5个工作日内无法解决，提供同等质量、性能的备品，确保能正常使用。</w:t>
            </w:r>
          </w:p>
          <w:p w14:paraId="16747D61">
            <w:pPr>
              <w:widowControl/>
              <w:topLinePunct/>
              <w:spacing w:line="480" w:lineRule="exact"/>
              <w:ind w:firstLine="480" w:firstLineChars="200"/>
              <w:rPr>
                <w:rFonts w:hint="eastAsia" w:ascii="宋体" w:hAnsi="宋体" w:cs="宋体"/>
                <w:color w:val="auto"/>
                <w:kern w:val="0"/>
                <w:highlight w:val="none"/>
                <w:lang w:eastAsia="zh-CN"/>
              </w:rPr>
            </w:pPr>
            <w:r>
              <w:rPr>
                <w:rFonts w:hint="eastAsia" w:ascii="宋体" w:hAnsi="宋体" w:cs="宋体"/>
                <w:color w:val="auto"/>
                <w:kern w:val="0"/>
                <w:highlight w:val="none"/>
                <w:lang w:eastAsia="zh-CN"/>
              </w:rPr>
              <w:t>本项目采购预算金额：8.80万元。</w:t>
            </w:r>
          </w:p>
          <w:p w14:paraId="1B509D30">
            <w:pPr>
              <w:widowControl/>
              <w:topLinePunct/>
              <w:spacing w:line="480" w:lineRule="exact"/>
              <w:ind w:firstLine="480" w:firstLineChars="200"/>
              <w:rPr>
                <w:rFonts w:hint="eastAsia" w:ascii="宋体" w:hAnsi="宋体" w:eastAsia="宋体" w:cs="宋体"/>
                <w:color w:val="auto"/>
                <w:highlight w:val="none"/>
              </w:rPr>
            </w:pPr>
            <w:r>
              <w:rPr>
                <w:rFonts w:hint="eastAsia" w:ascii="宋体" w:hAnsi="宋体" w:cs="宋体"/>
                <w:color w:val="auto"/>
                <w:kern w:val="0"/>
                <w:highlight w:val="none"/>
                <w:lang w:eastAsia="zh-CN"/>
              </w:rPr>
              <w:t>本项目设定最高限价：8.80万元。</w:t>
            </w:r>
          </w:p>
        </w:tc>
      </w:tr>
      <w:tr w14:paraId="03199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92" w:type="dxa"/>
            <w:noWrap w:val="0"/>
            <w:vAlign w:val="center"/>
          </w:tcPr>
          <w:p w14:paraId="54247548">
            <w:pPr>
              <w:widowControl/>
              <w:topLinePunct/>
              <w:spacing w:line="480" w:lineRule="exact"/>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8346" w:type="dxa"/>
            <w:noWrap w:val="0"/>
            <w:vAlign w:val="center"/>
          </w:tcPr>
          <w:p w14:paraId="48317174">
            <w:pPr>
              <w:widowControl/>
              <w:topLinePunct/>
              <w:spacing w:line="480" w:lineRule="exact"/>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供应商条件：</w:t>
            </w:r>
          </w:p>
          <w:p w14:paraId="0BE2E611">
            <w:pPr>
              <w:widowControl/>
              <w:topLinePunct/>
              <w:spacing w:line="480" w:lineRule="exact"/>
              <w:rPr>
                <w:rFonts w:hint="eastAsia" w:ascii="宋体" w:hAnsi="宋体" w:eastAsia="宋体" w:cs="宋体"/>
                <w:color w:val="auto"/>
                <w:highlight w:val="none"/>
              </w:rPr>
            </w:pPr>
            <w:r>
              <w:rPr>
                <w:rFonts w:hint="eastAsia" w:ascii="宋体" w:hAnsi="宋体" w:eastAsia="宋体" w:cs="宋体"/>
                <w:color w:val="auto"/>
                <w:highlight w:val="none"/>
              </w:rPr>
              <w:t>1.满足《中华人民共和国政府采购法》第二十二条规定；</w:t>
            </w:r>
          </w:p>
          <w:p w14:paraId="074B7931">
            <w:pPr>
              <w:widowControl/>
              <w:topLinePunct/>
              <w:spacing w:line="480" w:lineRule="exact"/>
              <w:rPr>
                <w:rFonts w:hint="eastAsia" w:ascii="宋体" w:hAnsi="宋体" w:eastAsia="宋体" w:cs="宋体"/>
                <w:color w:val="auto"/>
                <w:highlight w:val="none"/>
              </w:rPr>
            </w:pPr>
            <w:r>
              <w:rPr>
                <w:rFonts w:hint="eastAsia" w:ascii="宋体" w:hAnsi="宋体" w:eastAsia="宋体" w:cs="宋体"/>
                <w:color w:val="auto"/>
                <w:highlight w:val="none"/>
              </w:rPr>
              <w:t>2.供应商应为中国大陆境内合法注册的独立企（事）业法人单位，具有独立承担民事责任的能力；</w:t>
            </w:r>
          </w:p>
          <w:p w14:paraId="535C14F5">
            <w:pPr>
              <w:widowControl/>
              <w:topLinePunct/>
              <w:spacing w:line="480" w:lineRule="exact"/>
              <w:rPr>
                <w:rFonts w:hint="eastAsia" w:ascii="宋体" w:hAnsi="宋体" w:eastAsia="宋体" w:cs="宋体"/>
                <w:color w:val="auto"/>
                <w:highlight w:val="none"/>
              </w:rPr>
            </w:pPr>
            <w:r>
              <w:rPr>
                <w:rFonts w:hint="eastAsia" w:ascii="宋体" w:hAnsi="宋体" w:eastAsia="宋体" w:cs="宋体"/>
                <w:color w:val="auto"/>
                <w:highlight w:val="none"/>
              </w:rPr>
              <w:t>3.未被“信用中国”网站列入失信被执行人、重大税收违法案件当事人名单、政府采购严重违法失信行为记录名单；</w:t>
            </w:r>
          </w:p>
          <w:p w14:paraId="2B028917">
            <w:pPr>
              <w:widowControl/>
              <w:topLinePunct/>
              <w:spacing w:line="480" w:lineRule="exact"/>
              <w:rPr>
                <w:rFonts w:hint="eastAsia" w:ascii="宋体" w:hAnsi="宋体" w:eastAsia="宋体" w:cs="宋体"/>
                <w:color w:val="auto"/>
                <w:highlight w:val="none"/>
              </w:rPr>
            </w:pPr>
            <w:r>
              <w:rPr>
                <w:rFonts w:hint="eastAsia" w:ascii="宋体" w:hAnsi="宋体" w:eastAsia="宋体" w:cs="宋体"/>
                <w:color w:val="auto"/>
                <w:highlight w:val="none"/>
              </w:rPr>
              <w:t>4.授权委托人应为供应商本单位在职员工；</w:t>
            </w:r>
          </w:p>
          <w:p w14:paraId="1BA6113E">
            <w:pPr>
              <w:widowControl/>
              <w:topLinePunct/>
              <w:spacing w:line="480" w:lineRule="exact"/>
              <w:rPr>
                <w:rFonts w:hint="eastAsia" w:ascii="宋体" w:hAnsi="宋体" w:eastAsia="宋体" w:cs="宋体"/>
                <w:color w:val="auto"/>
                <w:highlight w:val="none"/>
              </w:rPr>
            </w:pPr>
            <w:r>
              <w:rPr>
                <w:rFonts w:hint="eastAsia" w:ascii="宋体" w:hAnsi="宋体" w:eastAsia="宋体" w:cs="宋体"/>
                <w:color w:val="auto"/>
                <w:highlight w:val="none"/>
              </w:rPr>
              <w:t>5.本项目不接受联合体报价。</w:t>
            </w:r>
          </w:p>
        </w:tc>
      </w:tr>
      <w:tr w14:paraId="4424E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noWrap w:val="0"/>
            <w:vAlign w:val="center"/>
          </w:tcPr>
          <w:p w14:paraId="27A398A9">
            <w:pPr>
              <w:widowControl/>
              <w:topLinePunct/>
              <w:spacing w:line="48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8346" w:type="dxa"/>
            <w:noWrap w:val="0"/>
            <w:vAlign w:val="center"/>
          </w:tcPr>
          <w:p w14:paraId="6DA72174">
            <w:pPr>
              <w:tabs>
                <w:tab w:val="left" w:pos="0"/>
              </w:tabs>
              <w:autoSpaceDE w:val="0"/>
              <w:autoSpaceDN w:val="0"/>
              <w:adjustRightInd w:val="0"/>
              <w:spacing w:line="480" w:lineRule="exact"/>
              <w:rPr>
                <w:rFonts w:hint="default" w:ascii="宋体" w:hAnsi="宋体" w:eastAsia="宋体" w:cs="宋体"/>
                <w:color w:val="auto"/>
                <w:highlight w:val="none"/>
                <w:lang w:val="en-US"/>
              </w:rPr>
            </w:pPr>
            <w:r>
              <w:rPr>
                <w:rFonts w:hint="eastAsia" w:ascii="宋体" w:hAnsi="宋体" w:eastAsia="宋体" w:cs="宋体"/>
                <w:b/>
                <w:bCs/>
                <w:color w:val="auto"/>
                <w:highlight w:val="none"/>
              </w:rPr>
              <w:t>获取</w:t>
            </w:r>
            <w:r>
              <w:rPr>
                <w:rFonts w:hint="eastAsia" w:ascii="宋体" w:hAnsi="宋体" w:cs="宋体"/>
                <w:b/>
                <w:bCs/>
                <w:color w:val="auto"/>
                <w:highlight w:val="none"/>
                <w:lang w:eastAsia="zh-CN"/>
              </w:rPr>
              <w:t>谈判</w:t>
            </w:r>
            <w:r>
              <w:rPr>
                <w:rFonts w:hint="eastAsia" w:ascii="宋体" w:hAnsi="宋体" w:eastAsia="宋体" w:cs="宋体"/>
                <w:b/>
                <w:bCs/>
                <w:color w:val="auto"/>
                <w:highlight w:val="none"/>
              </w:rPr>
              <w:t>文件时间：</w:t>
            </w:r>
            <w:r>
              <w:rPr>
                <w:rFonts w:hint="eastAsia" w:ascii="宋体" w:hAnsi="宋体" w:eastAsia="宋体" w:cs="宋体"/>
                <w:bCs/>
                <w:color w:val="auto"/>
                <w:kern w:val="0"/>
                <w:sz w:val="24"/>
                <w:highlight w:val="none"/>
              </w:rPr>
              <w:t>202</w:t>
            </w:r>
            <w:r>
              <w:rPr>
                <w:rFonts w:hint="eastAsia" w:ascii="宋体" w:hAnsi="宋体" w:eastAsia="宋体" w:cs="宋体"/>
                <w:bCs/>
                <w:color w:val="auto"/>
                <w:kern w:val="0"/>
                <w:sz w:val="24"/>
                <w:highlight w:val="none"/>
                <w:lang w:val="en-US" w:eastAsia="zh-CN"/>
              </w:rPr>
              <w:t>5</w:t>
            </w:r>
            <w:r>
              <w:rPr>
                <w:rFonts w:hint="eastAsia" w:ascii="宋体" w:hAnsi="宋体" w:eastAsia="宋体" w:cs="宋体"/>
                <w:bCs/>
                <w:color w:val="auto"/>
                <w:kern w:val="0"/>
                <w:sz w:val="24"/>
                <w:highlight w:val="none"/>
              </w:rPr>
              <w:t>年</w:t>
            </w:r>
            <w:r>
              <w:rPr>
                <w:rFonts w:hint="eastAsia" w:ascii="宋体" w:hAnsi="宋体" w:eastAsia="宋体" w:cs="宋体"/>
                <w:bCs/>
                <w:color w:val="auto"/>
                <w:kern w:val="0"/>
                <w:sz w:val="24"/>
                <w:highlight w:val="none"/>
                <w:lang w:val="en-US" w:eastAsia="zh-CN"/>
              </w:rPr>
              <w:t>11</w:t>
            </w:r>
            <w:r>
              <w:rPr>
                <w:rFonts w:hint="eastAsia" w:ascii="宋体" w:hAnsi="宋体" w:eastAsia="宋体" w:cs="宋体"/>
                <w:bCs/>
                <w:color w:val="auto"/>
                <w:kern w:val="0"/>
                <w:sz w:val="24"/>
                <w:highlight w:val="none"/>
              </w:rPr>
              <w:t>月</w:t>
            </w:r>
            <w:r>
              <w:rPr>
                <w:rFonts w:hint="eastAsia" w:ascii="宋体" w:hAnsi="宋体" w:cs="宋体"/>
                <w:bCs/>
                <w:color w:val="auto"/>
                <w:kern w:val="0"/>
                <w:sz w:val="24"/>
                <w:highlight w:val="none"/>
                <w:lang w:val="en-US" w:eastAsia="zh-CN"/>
              </w:rPr>
              <w:t>13</w:t>
            </w:r>
            <w:r>
              <w:rPr>
                <w:rFonts w:hint="eastAsia" w:ascii="宋体" w:hAnsi="宋体" w:eastAsia="宋体" w:cs="宋体"/>
                <w:bCs/>
                <w:color w:val="auto"/>
                <w:kern w:val="0"/>
                <w:sz w:val="24"/>
                <w:highlight w:val="none"/>
              </w:rPr>
              <w:t>日</w:t>
            </w:r>
            <w:r>
              <w:rPr>
                <w:rFonts w:hint="eastAsia" w:ascii="宋体" w:hAnsi="宋体" w:eastAsia="宋体" w:cs="宋体"/>
                <w:bCs/>
                <w:color w:val="auto"/>
                <w:kern w:val="0"/>
                <w:sz w:val="24"/>
                <w:highlight w:val="none"/>
              </w:rPr>
              <w:t>至</w:t>
            </w:r>
            <w:r>
              <w:rPr>
                <w:rFonts w:hint="eastAsia" w:ascii="宋体" w:hAnsi="宋体" w:eastAsia="宋体" w:cs="宋体"/>
                <w:bCs/>
                <w:color w:val="auto"/>
                <w:kern w:val="0"/>
                <w:sz w:val="24"/>
                <w:highlight w:val="none"/>
              </w:rPr>
              <w:t>202</w:t>
            </w:r>
            <w:r>
              <w:rPr>
                <w:rFonts w:hint="eastAsia" w:ascii="宋体" w:hAnsi="宋体" w:eastAsia="宋体" w:cs="宋体"/>
                <w:bCs/>
                <w:color w:val="auto"/>
                <w:kern w:val="0"/>
                <w:sz w:val="24"/>
                <w:highlight w:val="none"/>
                <w:lang w:val="en-US" w:eastAsia="zh-CN"/>
              </w:rPr>
              <w:t>5</w:t>
            </w:r>
            <w:r>
              <w:rPr>
                <w:rFonts w:hint="eastAsia" w:ascii="宋体" w:hAnsi="宋体" w:eastAsia="宋体" w:cs="宋体"/>
                <w:bCs/>
                <w:color w:val="auto"/>
                <w:kern w:val="0"/>
                <w:sz w:val="24"/>
                <w:highlight w:val="none"/>
              </w:rPr>
              <w:t>年</w:t>
            </w:r>
            <w:r>
              <w:rPr>
                <w:rFonts w:hint="eastAsia" w:ascii="宋体" w:hAnsi="宋体" w:eastAsia="宋体" w:cs="宋体"/>
                <w:bCs/>
                <w:color w:val="auto"/>
                <w:kern w:val="0"/>
                <w:sz w:val="24"/>
                <w:highlight w:val="none"/>
                <w:lang w:val="en-US" w:eastAsia="zh-CN"/>
              </w:rPr>
              <w:t>11</w:t>
            </w:r>
            <w:r>
              <w:rPr>
                <w:rFonts w:hint="eastAsia" w:ascii="宋体" w:hAnsi="宋体" w:eastAsia="宋体" w:cs="宋体"/>
                <w:bCs/>
                <w:color w:val="auto"/>
                <w:kern w:val="0"/>
                <w:sz w:val="24"/>
                <w:highlight w:val="none"/>
              </w:rPr>
              <w:t>月</w:t>
            </w:r>
            <w:r>
              <w:rPr>
                <w:rFonts w:hint="eastAsia" w:ascii="宋体" w:hAnsi="宋体" w:cs="宋体"/>
                <w:bCs/>
                <w:color w:val="auto"/>
                <w:kern w:val="0"/>
                <w:sz w:val="24"/>
                <w:highlight w:val="none"/>
                <w:lang w:val="en-US" w:eastAsia="zh-CN"/>
              </w:rPr>
              <w:t>20</w:t>
            </w:r>
            <w:r>
              <w:rPr>
                <w:rFonts w:hint="eastAsia" w:ascii="宋体" w:hAnsi="宋体" w:eastAsia="宋体" w:cs="宋体"/>
                <w:bCs/>
                <w:color w:val="auto"/>
                <w:kern w:val="0"/>
                <w:sz w:val="24"/>
                <w:highlight w:val="none"/>
              </w:rPr>
              <w:t>日</w:t>
            </w:r>
            <w:r>
              <w:rPr>
                <w:rFonts w:hint="eastAsia" w:ascii="宋体" w:hAnsi="宋体" w:eastAsia="宋体" w:cs="宋体"/>
                <w:color w:val="auto"/>
                <w:kern w:val="0"/>
                <w:sz w:val="24"/>
                <w:szCs w:val="24"/>
                <w:highlight w:val="none"/>
                <w:lang w:val="en-US" w:eastAsia="zh-CN"/>
              </w:rPr>
              <w:t>，每个工作日9</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00-17</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00（北京时间）</w:t>
            </w:r>
            <w:r>
              <w:rPr>
                <w:rFonts w:hint="eastAsia" w:ascii="宋体" w:hAnsi="宋体" w:cs="宋体"/>
                <w:color w:val="auto"/>
                <w:highlight w:val="none"/>
                <w:lang w:val="en-US" w:eastAsia="zh-CN"/>
              </w:rPr>
              <w:t>。</w:t>
            </w:r>
          </w:p>
          <w:p w14:paraId="1F744678">
            <w:pPr>
              <w:tabs>
                <w:tab w:val="left" w:pos="0"/>
              </w:tabs>
              <w:autoSpaceDE w:val="0"/>
              <w:autoSpaceDN w:val="0"/>
              <w:adjustRightInd w:val="0"/>
              <w:spacing w:line="480" w:lineRule="exact"/>
              <w:rPr>
                <w:rFonts w:hint="eastAsia" w:ascii="宋体" w:hAnsi="宋体" w:eastAsia="宋体" w:cs="宋体"/>
                <w:b/>
                <w:bCs/>
                <w:color w:val="auto"/>
                <w:highlight w:val="none"/>
              </w:rPr>
            </w:pPr>
            <w:r>
              <w:rPr>
                <w:rFonts w:hint="eastAsia" w:ascii="宋体" w:hAnsi="宋体" w:cs="宋体"/>
                <w:b/>
                <w:bCs/>
                <w:color w:val="auto"/>
                <w:highlight w:val="none"/>
                <w:lang w:eastAsia="zh-CN"/>
              </w:rPr>
              <w:t>谈判</w:t>
            </w:r>
            <w:r>
              <w:rPr>
                <w:rFonts w:hint="eastAsia" w:ascii="宋体" w:hAnsi="宋体" w:eastAsia="宋体" w:cs="宋体"/>
                <w:b/>
                <w:bCs/>
                <w:color w:val="auto"/>
                <w:highlight w:val="none"/>
              </w:rPr>
              <w:t>文件</w:t>
            </w:r>
            <w:r>
              <w:rPr>
                <w:rFonts w:hint="eastAsia" w:ascii="宋体" w:hAnsi="宋体" w:cs="宋体"/>
                <w:b/>
                <w:bCs/>
                <w:color w:val="auto"/>
                <w:highlight w:val="none"/>
                <w:lang w:val="en-US" w:eastAsia="zh-CN"/>
              </w:rPr>
              <w:t>获取方法</w:t>
            </w:r>
            <w:r>
              <w:rPr>
                <w:rFonts w:hint="eastAsia" w:ascii="宋体" w:hAnsi="宋体" w:eastAsia="宋体" w:cs="宋体"/>
                <w:b/>
                <w:bCs/>
                <w:color w:val="auto"/>
                <w:highlight w:val="none"/>
              </w:rPr>
              <w:t>：</w:t>
            </w:r>
            <w:r>
              <w:rPr>
                <w:rFonts w:hint="eastAsia" w:ascii="宋体" w:hAnsi="宋体" w:eastAsia="宋体" w:cs="宋体"/>
                <w:color w:val="auto"/>
                <w:highlight w:val="none"/>
              </w:rPr>
              <w:t>供应商通过采购公告下方链接自行获取。</w:t>
            </w:r>
          </w:p>
          <w:p w14:paraId="2298A735">
            <w:pPr>
              <w:tabs>
                <w:tab w:val="left" w:pos="0"/>
              </w:tabs>
              <w:autoSpaceDE w:val="0"/>
              <w:autoSpaceDN w:val="0"/>
              <w:adjustRightInd w:val="0"/>
              <w:spacing w:line="480" w:lineRule="exact"/>
              <w:rPr>
                <w:rFonts w:hint="default" w:ascii="宋体" w:hAnsi="宋体" w:eastAsia="宋体" w:cs="宋体"/>
                <w:color w:val="auto"/>
                <w:highlight w:val="none"/>
                <w:lang w:val="en-US"/>
              </w:rPr>
            </w:pPr>
            <w:r>
              <w:rPr>
                <w:rFonts w:hint="eastAsia" w:ascii="宋体" w:hAnsi="宋体" w:eastAsia="宋体" w:cs="宋体"/>
                <w:color w:val="auto"/>
                <w:highlight w:val="none"/>
              </w:rPr>
              <w:t>注：</w:t>
            </w:r>
            <w:r>
              <w:rPr>
                <w:rFonts w:hint="eastAsia" w:ascii="宋体" w:hAnsi="宋体" w:cs="宋体"/>
                <w:color w:val="auto"/>
                <w:highlight w:val="none"/>
                <w:lang w:val="en-US" w:eastAsia="zh-CN"/>
              </w:rPr>
              <w:t>供应商获取谈判文件后如有意向参与本项目，请在谈判文件获取时间内发送参与谈判确认函（格式见附件）至邮箱</w:t>
            </w:r>
            <w:r>
              <w:rPr>
                <w:rFonts w:hint="eastAsia" w:ascii="宋体" w:hAnsi="宋体" w:cs="宋体"/>
                <w:bCs/>
                <w:color w:val="auto"/>
                <w:kern w:val="0"/>
                <w:szCs w:val="21"/>
                <w:highlight w:val="none"/>
                <w:lang w:eastAsia="zh-CN"/>
              </w:rPr>
              <w:t>jszh009@163.com。</w:t>
            </w:r>
          </w:p>
          <w:p w14:paraId="47836B91">
            <w:pPr>
              <w:tabs>
                <w:tab w:val="left" w:pos="0"/>
              </w:tabs>
              <w:autoSpaceDE w:val="0"/>
              <w:autoSpaceDN w:val="0"/>
              <w:adjustRightInd w:val="0"/>
              <w:spacing w:line="480" w:lineRule="exact"/>
              <w:rPr>
                <w:rFonts w:hint="eastAsia" w:ascii="宋体" w:hAnsi="宋体" w:eastAsia="宋体" w:cs="宋体"/>
                <w:color w:val="auto"/>
                <w:highlight w:val="none"/>
                <w:lang w:val="zh-CN"/>
              </w:rPr>
            </w:pPr>
            <w:r>
              <w:rPr>
                <w:rFonts w:hint="eastAsia" w:ascii="宋体" w:hAnsi="宋体" w:eastAsia="宋体" w:cs="宋体"/>
                <w:color w:val="auto"/>
                <w:highlight w:val="none"/>
              </w:rPr>
              <w:t>供应商应承担其编制响应文件以及递交响应文件所涉及的一切费用。无论</w:t>
            </w:r>
            <w:r>
              <w:rPr>
                <w:rFonts w:hint="eastAsia" w:ascii="宋体" w:hAnsi="宋体" w:cs="宋体"/>
                <w:color w:val="auto"/>
                <w:highlight w:val="none"/>
                <w:lang w:eastAsia="zh-CN"/>
              </w:rPr>
              <w:t>谈判</w:t>
            </w:r>
            <w:r>
              <w:rPr>
                <w:rFonts w:hint="eastAsia" w:ascii="宋体" w:hAnsi="宋体" w:eastAsia="宋体" w:cs="宋体"/>
                <w:color w:val="auto"/>
                <w:highlight w:val="none"/>
              </w:rPr>
              <w:t>结果如何，采购人对上述费用不负任何责任。</w:t>
            </w:r>
          </w:p>
        </w:tc>
      </w:tr>
      <w:tr w14:paraId="17CB4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noWrap w:val="0"/>
            <w:vAlign w:val="center"/>
          </w:tcPr>
          <w:p w14:paraId="1B63C78A">
            <w:pPr>
              <w:widowControl/>
              <w:topLinePunct/>
              <w:spacing w:line="48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8346" w:type="dxa"/>
            <w:noWrap w:val="0"/>
            <w:vAlign w:val="center"/>
          </w:tcPr>
          <w:p w14:paraId="25CB4C45">
            <w:pPr>
              <w:widowControl/>
              <w:spacing w:line="480" w:lineRule="exact"/>
              <w:ind w:right="-381" w:rightChars="-159"/>
              <w:jc w:val="left"/>
              <w:rPr>
                <w:rFonts w:hint="eastAsia" w:ascii="宋体" w:hAnsi="宋体" w:eastAsia="宋体" w:cs="宋体"/>
                <w:color w:val="auto"/>
                <w:kern w:val="0"/>
                <w:highlight w:val="none"/>
              </w:rPr>
            </w:pPr>
            <w:r>
              <w:rPr>
                <w:rFonts w:hint="eastAsia" w:ascii="宋体" w:hAnsi="宋体" w:eastAsia="宋体" w:cs="宋体"/>
                <w:b/>
                <w:color w:val="auto"/>
                <w:kern w:val="0"/>
                <w:highlight w:val="none"/>
              </w:rPr>
              <w:t>提疑截止时间</w:t>
            </w:r>
            <w:r>
              <w:rPr>
                <w:rFonts w:hint="eastAsia" w:ascii="宋体" w:hAnsi="宋体" w:eastAsia="宋体" w:cs="宋体"/>
                <w:color w:val="auto"/>
                <w:kern w:val="0"/>
                <w:highlight w:val="none"/>
              </w:rPr>
              <w:t>：</w:t>
            </w:r>
            <w:r>
              <w:rPr>
                <w:rFonts w:hint="eastAsia" w:ascii="宋体" w:hAnsi="宋体" w:eastAsia="宋体" w:cs="宋体"/>
                <w:bCs/>
                <w:color w:val="auto"/>
                <w:kern w:val="0"/>
                <w:sz w:val="24"/>
                <w:highlight w:val="none"/>
              </w:rPr>
              <w:t>202</w:t>
            </w:r>
            <w:r>
              <w:rPr>
                <w:rFonts w:hint="eastAsia" w:ascii="宋体" w:hAnsi="宋体" w:eastAsia="宋体" w:cs="宋体"/>
                <w:bCs/>
                <w:color w:val="auto"/>
                <w:kern w:val="0"/>
                <w:sz w:val="24"/>
                <w:highlight w:val="none"/>
                <w:lang w:val="en-US" w:eastAsia="zh-CN"/>
              </w:rPr>
              <w:t>5</w:t>
            </w:r>
            <w:r>
              <w:rPr>
                <w:rFonts w:hint="eastAsia" w:ascii="宋体" w:hAnsi="宋体" w:eastAsia="宋体" w:cs="宋体"/>
                <w:bCs/>
                <w:color w:val="auto"/>
                <w:kern w:val="0"/>
                <w:sz w:val="24"/>
                <w:highlight w:val="none"/>
              </w:rPr>
              <w:t>年</w:t>
            </w:r>
            <w:r>
              <w:rPr>
                <w:rFonts w:hint="eastAsia" w:ascii="宋体" w:hAnsi="宋体" w:eastAsia="宋体" w:cs="宋体"/>
                <w:bCs/>
                <w:color w:val="auto"/>
                <w:kern w:val="0"/>
                <w:sz w:val="24"/>
                <w:highlight w:val="none"/>
                <w:lang w:val="en-US" w:eastAsia="zh-CN"/>
              </w:rPr>
              <w:t>11</w:t>
            </w:r>
            <w:r>
              <w:rPr>
                <w:rFonts w:hint="eastAsia" w:ascii="宋体" w:hAnsi="宋体" w:eastAsia="宋体" w:cs="宋体"/>
                <w:bCs/>
                <w:color w:val="auto"/>
                <w:kern w:val="0"/>
                <w:sz w:val="24"/>
                <w:highlight w:val="none"/>
              </w:rPr>
              <w:t>月</w:t>
            </w:r>
            <w:r>
              <w:rPr>
                <w:rFonts w:hint="eastAsia" w:ascii="宋体" w:hAnsi="宋体" w:cs="宋体"/>
                <w:bCs/>
                <w:color w:val="auto"/>
                <w:kern w:val="0"/>
                <w:sz w:val="24"/>
                <w:highlight w:val="none"/>
                <w:lang w:val="en-US" w:eastAsia="zh-CN"/>
              </w:rPr>
              <w:t>20</w:t>
            </w:r>
            <w:r>
              <w:rPr>
                <w:rFonts w:hint="eastAsia" w:ascii="宋体" w:hAnsi="宋体" w:eastAsia="宋体" w:cs="宋体"/>
                <w:bCs/>
                <w:color w:val="auto"/>
                <w:kern w:val="0"/>
                <w:sz w:val="24"/>
                <w:highlight w:val="none"/>
              </w:rPr>
              <w:t>日</w:t>
            </w:r>
            <w:r>
              <w:rPr>
                <w:rFonts w:hint="eastAsia" w:ascii="宋体" w:hAnsi="宋体" w:eastAsia="宋体" w:cs="宋体"/>
                <w:color w:val="auto"/>
                <w:kern w:val="0"/>
                <w:highlight w:val="none"/>
                <w:lang w:val="en-US" w:eastAsia="zh-CN"/>
              </w:rPr>
              <w:t>17</w:t>
            </w:r>
            <w:r>
              <w:rPr>
                <w:rFonts w:hint="eastAsia" w:ascii="宋体" w:hAnsi="宋体" w:eastAsia="宋体" w:cs="宋体"/>
                <w:color w:val="auto"/>
                <w:kern w:val="0"/>
                <w:highlight w:val="none"/>
              </w:rPr>
              <w:t>时，以书面传真形式或电子邮件形式（</w:t>
            </w:r>
            <w:r>
              <w:rPr>
                <w:rFonts w:hint="eastAsia" w:ascii="宋体" w:hAnsi="宋体" w:eastAsia="宋体" w:cs="宋体"/>
                <w:color w:val="auto"/>
                <w:kern w:val="0"/>
                <w:highlight w:val="none"/>
              </w:rPr>
              <w:fldChar w:fldCharType="begin"/>
            </w:r>
            <w:r>
              <w:rPr>
                <w:rFonts w:hint="eastAsia" w:ascii="宋体" w:hAnsi="宋体" w:eastAsia="宋体" w:cs="宋体"/>
                <w:color w:val="auto"/>
                <w:kern w:val="0"/>
                <w:highlight w:val="none"/>
              </w:rPr>
              <w:instrText xml:space="preserve"> HYPERLINK "mailto:jiansusuzi@163.com" </w:instrText>
            </w:r>
            <w:r>
              <w:rPr>
                <w:rFonts w:hint="eastAsia" w:ascii="宋体" w:hAnsi="宋体" w:eastAsia="宋体" w:cs="宋体"/>
                <w:color w:val="auto"/>
                <w:kern w:val="0"/>
                <w:highlight w:val="none"/>
              </w:rPr>
              <w:fldChar w:fldCharType="separate"/>
            </w:r>
            <w:r>
              <w:rPr>
                <w:rStyle w:val="69"/>
                <w:rFonts w:hint="eastAsia" w:ascii="宋体" w:hAnsi="宋体" w:cs="宋体"/>
                <w:color w:val="auto"/>
                <w:kern w:val="0"/>
                <w:szCs w:val="24"/>
                <w:highlight w:val="none"/>
                <w:lang w:eastAsia="zh-CN"/>
              </w:rPr>
              <w:t>jszh009@163.com</w:t>
            </w:r>
            <w:r>
              <w:rPr>
                <w:rFonts w:hint="eastAsia" w:ascii="宋体" w:hAnsi="宋体" w:eastAsia="宋体" w:cs="宋体"/>
                <w:color w:val="auto"/>
                <w:kern w:val="0"/>
                <w:highlight w:val="none"/>
              </w:rPr>
              <w:fldChar w:fldCharType="end"/>
            </w:r>
            <w:r>
              <w:rPr>
                <w:rFonts w:hint="eastAsia" w:ascii="宋体" w:hAnsi="宋体" w:eastAsia="宋体" w:cs="宋体"/>
                <w:color w:val="auto"/>
                <w:kern w:val="0"/>
                <w:highlight w:val="none"/>
              </w:rPr>
              <w:t>）发送给采购代理机构。</w:t>
            </w:r>
          </w:p>
          <w:p w14:paraId="1599C088">
            <w:pPr>
              <w:widowControl/>
              <w:topLinePunct/>
              <w:spacing w:line="480" w:lineRule="exact"/>
              <w:rPr>
                <w:rFonts w:hint="eastAsia" w:ascii="宋体" w:hAnsi="宋体" w:eastAsia="宋体" w:cs="宋体"/>
                <w:color w:val="auto"/>
                <w:kern w:val="0"/>
                <w:highlight w:val="none"/>
              </w:rPr>
            </w:pPr>
            <w:r>
              <w:rPr>
                <w:rFonts w:hint="eastAsia" w:ascii="宋体" w:hAnsi="宋体" w:eastAsia="宋体" w:cs="宋体"/>
                <w:color w:val="auto"/>
                <w:kern w:val="0"/>
                <w:highlight w:val="none"/>
              </w:rPr>
              <w:t>答疑时间：</w:t>
            </w:r>
            <w:r>
              <w:rPr>
                <w:rFonts w:hint="eastAsia" w:ascii="宋体" w:hAnsi="宋体" w:eastAsia="宋体" w:cs="宋体"/>
                <w:color w:val="auto"/>
                <w:highlight w:val="none"/>
              </w:rPr>
              <w:t>投标截止时间5天前</w:t>
            </w:r>
            <w:r>
              <w:rPr>
                <w:rFonts w:hint="eastAsia" w:ascii="宋体" w:hAnsi="宋体" w:eastAsia="宋体" w:cs="宋体"/>
                <w:color w:val="auto"/>
                <w:kern w:val="0"/>
                <w:highlight w:val="none"/>
              </w:rPr>
              <w:t>，以书面传真形式或电子邮件形式发送给各供应商。</w:t>
            </w:r>
          </w:p>
        </w:tc>
      </w:tr>
      <w:tr w14:paraId="76569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noWrap w:val="0"/>
            <w:vAlign w:val="center"/>
          </w:tcPr>
          <w:p w14:paraId="6E7EB92E">
            <w:pPr>
              <w:widowControl/>
              <w:topLinePunct/>
              <w:spacing w:line="48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7</w:t>
            </w:r>
          </w:p>
        </w:tc>
        <w:tc>
          <w:tcPr>
            <w:tcW w:w="8346" w:type="dxa"/>
            <w:noWrap w:val="0"/>
            <w:vAlign w:val="center"/>
          </w:tcPr>
          <w:p w14:paraId="08152D1A">
            <w:pPr>
              <w:widowControl/>
              <w:topLinePunct/>
              <w:spacing w:line="480" w:lineRule="exact"/>
              <w:rPr>
                <w:rFonts w:hint="eastAsia" w:ascii="宋体" w:hAnsi="宋体" w:eastAsia="宋体" w:cs="宋体"/>
                <w:color w:val="auto"/>
                <w:highlight w:val="none"/>
                <w:lang w:val="zh-CN"/>
              </w:rPr>
            </w:pPr>
            <w:r>
              <w:rPr>
                <w:rFonts w:hint="eastAsia" w:ascii="宋体" w:hAnsi="宋体" w:cs="宋体"/>
                <w:color w:val="auto"/>
                <w:highlight w:val="none"/>
                <w:lang w:eastAsia="zh-CN"/>
              </w:rPr>
              <w:t>谈判</w:t>
            </w:r>
            <w:r>
              <w:rPr>
                <w:rFonts w:hint="eastAsia" w:ascii="宋体" w:hAnsi="宋体" w:eastAsia="宋体" w:cs="宋体"/>
                <w:color w:val="auto"/>
                <w:highlight w:val="none"/>
              </w:rPr>
              <w:t>保证金：本项目无需缴纳</w:t>
            </w:r>
            <w:r>
              <w:rPr>
                <w:rFonts w:hint="eastAsia" w:ascii="宋体" w:hAnsi="宋体" w:cs="宋体"/>
                <w:color w:val="auto"/>
                <w:highlight w:val="none"/>
                <w:lang w:eastAsia="zh-CN"/>
              </w:rPr>
              <w:t>谈判</w:t>
            </w:r>
            <w:r>
              <w:rPr>
                <w:rFonts w:hint="eastAsia" w:ascii="宋体" w:hAnsi="宋体" w:eastAsia="宋体" w:cs="宋体"/>
                <w:color w:val="auto"/>
                <w:highlight w:val="none"/>
              </w:rPr>
              <w:t>保证金。</w:t>
            </w:r>
          </w:p>
        </w:tc>
      </w:tr>
      <w:tr w14:paraId="051A2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792" w:type="dxa"/>
            <w:noWrap w:val="0"/>
            <w:vAlign w:val="center"/>
          </w:tcPr>
          <w:p w14:paraId="4AB38DA6">
            <w:pPr>
              <w:widowControl/>
              <w:topLinePunct/>
              <w:spacing w:line="48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8</w:t>
            </w:r>
          </w:p>
        </w:tc>
        <w:tc>
          <w:tcPr>
            <w:tcW w:w="8346" w:type="dxa"/>
            <w:noWrap w:val="0"/>
            <w:vAlign w:val="center"/>
          </w:tcPr>
          <w:p w14:paraId="23CE4BDA">
            <w:pPr>
              <w:widowControl/>
              <w:topLinePunct/>
              <w:spacing w:line="480" w:lineRule="exact"/>
              <w:rPr>
                <w:rFonts w:hint="eastAsia" w:ascii="宋体" w:hAnsi="宋体" w:eastAsia="宋体" w:cs="宋体"/>
                <w:color w:val="auto"/>
                <w:highlight w:val="none"/>
              </w:rPr>
            </w:pPr>
            <w:r>
              <w:rPr>
                <w:rFonts w:hint="eastAsia" w:ascii="宋体" w:hAnsi="宋体" w:cs="宋体"/>
                <w:bCs/>
                <w:color w:val="auto"/>
                <w:highlight w:val="none"/>
                <w:lang w:eastAsia="zh-CN"/>
              </w:rPr>
              <w:t>谈判</w:t>
            </w:r>
            <w:r>
              <w:rPr>
                <w:rFonts w:hint="eastAsia" w:ascii="宋体" w:hAnsi="宋体" w:eastAsia="宋体" w:cs="宋体"/>
                <w:color w:val="auto"/>
                <w:highlight w:val="none"/>
              </w:rPr>
              <w:t>有效期：</w:t>
            </w:r>
            <w:r>
              <w:rPr>
                <w:rFonts w:hint="eastAsia" w:ascii="宋体" w:hAnsi="宋体" w:cs="宋体"/>
                <w:color w:val="auto"/>
                <w:highlight w:val="none"/>
                <w:lang w:eastAsia="zh-CN"/>
              </w:rPr>
              <w:t>谈判</w:t>
            </w:r>
            <w:r>
              <w:rPr>
                <w:rFonts w:hint="eastAsia" w:ascii="宋体" w:hAnsi="宋体" w:eastAsia="宋体" w:cs="宋体"/>
                <w:color w:val="auto"/>
                <w:highlight w:val="none"/>
              </w:rPr>
              <w:t>截止之日起90天</w:t>
            </w:r>
          </w:p>
        </w:tc>
      </w:tr>
      <w:tr w14:paraId="43482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92" w:type="dxa"/>
            <w:noWrap w:val="0"/>
            <w:vAlign w:val="center"/>
          </w:tcPr>
          <w:p w14:paraId="0496B24A">
            <w:pPr>
              <w:widowControl/>
              <w:topLinePunct/>
              <w:spacing w:line="48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9</w:t>
            </w:r>
          </w:p>
        </w:tc>
        <w:tc>
          <w:tcPr>
            <w:tcW w:w="8346" w:type="dxa"/>
            <w:noWrap w:val="0"/>
            <w:vAlign w:val="center"/>
          </w:tcPr>
          <w:p w14:paraId="6068FE10">
            <w:pPr>
              <w:widowControl/>
              <w:topLinePunct/>
              <w:spacing w:line="480" w:lineRule="exact"/>
              <w:rPr>
                <w:rFonts w:hint="eastAsia" w:ascii="宋体" w:hAnsi="宋体" w:eastAsia="宋体" w:cs="宋体"/>
                <w:color w:val="auto"/>
                <w:kern w:val="0"/>
                <w:highlight w:val="none"/>
                <w:lang w:val="zh-CN"/>
              </w:rPr>
            </w:pPr>
            <w:r>
              <w:rPr>
                <w:rFonts w:hint="eastAsia" w:ascii="宋体" w:hAnsi="宋体" w:eastAsia="宋体" w:cs="宋体"/>
                <w:color w:val="auto"/>
                <w:kern w:val="0"/>
                <w:highlight w:val="none"/>
                <w:lang w:val="zh-CN"/>
              </w:rPr>
              <w:t>响应文件开始接受时间：</w:t>
            </w:r>
            <w:r>
              <w:rPr>
                <w:rFonts w:hint="eastAsia" w:ascii="宋体" w:hAnsi="宋体" w:eastAsia="宋体" w:cs="宋体"/>
                <w:bCs/>
                <w:color w:val="auto"/>
                <w:kern w:val="0"/>
                <w:sz w:val="24"/>
                <w:highlight w:val="none"/>
              </w:rPr>
              <w:t>202</w:t>
            </w:r>
            <w:r>
              <w:rPr>
                <w:rFonts w:hint="eastAsia" w:ascii="宋体" w:hAnsi="宋体" w:eastAsia="宋体" w:cs="宋体"/>
                <w:bCs/>
                <w:color w:val="auto"/>
                <w:kern w:val="0"/>
                <w:sz w:val="24"/>
                <w:highlight w:val="none"/>
                <w:lang w:val="en-US" w:eastAsia="zh-CN"/>
              </w:rPr>
              <w:t>5</w:t>
            </w:r>
            <w:r>
              <w:rPr>
                <w:rFonts w:hint="eastAsia" w:ascii="宋体" w:hAnsi="宋体" w:eastAsia="宋体" w:cs="宋体"/>
                <w:bCs/>
                <w:color w:val="auto"/>
                <w:kern w:val="0"/>
                <w:sz w:val="24"/>
                <w:highlight w:val="none"/>
              </w:rPr>
              <w:t>年</w:t>
            </w:r>
            <w:r>
              <w:rPr>
                <w:rFonts w:hint="eastAsia" w:ascii="宋体" w:hAnsi="宋体" w:eastAsia="宋体" w:cs="宋体"/>
                <w:bCs/>
                <w:color w:val="auto"/>
                <w:kern w:val="0"/>
                <w:sz w:val="24"/>
                <w:highlight w:val="none"/>
                <w:lang w:val="en-US" w:eastAsia="zh-CN"/>
              </w:rPr>
              <w:t>11</w:t>
            </w:r>
            <w:r>
              <w:rPr>
                <w:rFonts w:hint="eastAsia" w:ascii="宋体" w:hAnsi="宋体" w:eastAsia="宋体" w:cs="宋体"/>
                <w:bCs/>
                <w:color w:val="auto"/>
                <w:kern w:val="0"/>
                <w:sz w:val="24"/>
                <w:highlight w:val="none"/>
              </w:rPr>
              <w:t>月</w:t>
            </w:r>
            <w:r>
              <w:rPr>
                <w:rFonts w:hint="eastAsia" w:ascii="宋体" w:hAnsi="宋体" w:cs="宋体"/>
                <w:bCs/>
                <w:color w:val="auto"/>
                <w:kern w:val="0"/>
                <w:sz w:val="24"/>
                <w:highlight w:val="none"/>
                <w:lang w:val="en-US" w:eastAsia="zh-CN"/>
              </w:rPr>
              <w:t>25</w:t>
            </w:r>
            <w:r>
              <w:rPr>
                <w:rFonts w:hint="eastAsia" w:ascii="宋体" w:hAnsi="宋体" w:eastAsia="宋体" w:cs="宋体"/>
                <w:bCs/>
                <w:color w:val="auto"/>
                <w:kern w:val="0"/>
                <w:sz w:val="24"/>
                <w:highlight w:val="none"/>
              </w:rPr>
              <w:t>日</w:t>
            </w:r>
            <w:r>
              <w:rPr>
                <w:rFonts w:hint="eastAsia" w:ascii="宋体" w:hAnsi="宋体" w:cs="宋体"/>
                <w:bCs/>
                <w:color w:val="auto"/>
                <w:kern w:val="0"/>
                <w:sz w:val="24"/>
                <w:highlight w:val="none"/>
                <w:lang w:val="en-US" w:eastAsia="zh-CN"/>
              </w:rPr>
              <w:t>09</w:t>
            </w:r>
            <w:r>
              <w:rPr>
                <w:rFonts w:hint="eastAsia" w:ascii="宋体" w:hAnsi="宋体" w:cs="宋体"/>
                <w:color w:val="auto"/>
                <w:highlight w:val="none"/>
                <w:lang w:val="en-US" w:eastAsia="zh-CN"/>
              </w:rPr>
              <w:t>:0</w:t>
            </w:r>
            <w:r>
              <w:rPr>
                <w:rFonts w:hint="eastAsia" w:ascii="宋体" w:hAnsi="宋体" w:eastAsia="宋体" w:cs="宋体"/>
                <w:color w:val="auto"/>
                <w:highlight w:val="none"/>
              </w:rPr>
              <w:t>0</w:t>
            </w:r>
            <w:r>
              <w:rPr>
                <w:rFonts w:hint="eastAsia" w:ascii="宋体" w:hAnsi="宋体" w:eastAsia="宋体" w:cs="宋体"/>
                <w:color w:val="auto"/>
                <w:kern w:val="0"/>
                <w:highlight w:val="none"/>
                <w:lang w:val="zh-CN"/>
              </w:rPr>
              <w:t>始</w:t>
            </w:r>
          </w:p>
          <w:p w14:paraId="586C7D7B">
            <w:pPr>
              <w:widowControl/>
              <w:topLinePunct/>
              <w:spacing w:line="480" w:lineRule="exact"/>
              <w:rPr>
                <w:rFonts w:hint="eastAsia" w:ascii="宋体" w:hAnsi="宋体" w:eastAsia="宋体" w:cs="宋体"/>
                <w:color w:val="auto"/>
                <w:kern w:val="0"/>
                <w:highlight w:val="none"/>
                <w:lang w:val="zh-CN"/>
              </w:rPr>
            </w:pPr>
            <w:r>
              <w:rPr>
                <w:rFonts w:hint="eastAsia" w:ascii="宋体" w:hAnsi="宋体" w:eastAsia="宋体" w:cs="宋体"/>
                <w:color w:val="auto"/>
                <w:kern w:val="0"/>
                <w:highlight w:val="none"/>
                <w:lang w:val="zh-CN"/>
              </w:rPr>
              <w:t>响应文件接受截止时间：</w:t>
            </w:r>
            <w:r>
              <w:rPr>
                <w:rFonts w:hint="eastAsia" w:ascii="宋体" w:hAnsi="宋体" w:eastAsia="宋体" w:cs="宋体"/>
                <w:bCs/>
                <w:color w:val="auto"/>
                <w:kern w:val="0"/>
                <w:sz w:val="24"/>
                <w:highlight w:val="none"/>
              </w:rPr>
              <w:t>202</w:t>
            </w:r>
            <w:r>
              <w:rPr>
                <w:rFonts w:hint="eastAsia" w:ascii="宋体" w:hAnsi="宋体" w:eastAsia="宋体" w:cs="宋体"/>
                <w:bCs/>
                <w:color w:val="auto"/>
                <w:kern w:val="0"/>
                <w:sz w:val="24"/>
                <w:highlight w:val="none"/>
                <w:lang w:val="en-US" w:eastAsia="zh-CN"/>
              </w:rPr>
              <w:t>5</w:t>
            </w:r>
            <w:r>
              <w:rPr>
                <w:rFonts w:hint="eastAsia" w:ascii="宋体" w:hAnsi="宋体" w:eastAsia="宋体" w:cs="宋体"/>
                <w:bCs/>
                <w:color w:val="auto"/>
                <w:kern w:val="0"/>
                <w:sz w:val="24"/>
                <w:highlight w:val="none"/>
              </w:rPr>
              <w:t>年</w:t>
            </w:r>
            <w:r>
              <w:rPr>
                <w:rFonts w:hint="eastAsia" w:ascii="宋体" w:hAnsi="宋体" w:eastAsia="宋体" w:cs="宋体"/>
                <w:bCs/>
                <w:color w:val="auto"/>
                <w:kern w:val="0"/>
                <w:sz w:val="24"/>
                <w:highlight w:val="none"/>
                <w:lang w:val="en-US" w:eastAsia="zh-CN"/>
              </w:rPr>
              <w:t>11</w:t>
            </w:r>
            <w:r>
              <w:rPr>
                <w:rFonts w:hint="eastAsia" w:ascii="宋体" w:hAnsi="宋体" w:eastAsia="宋体" w:cs="宋体"/>
                <w:bCs/>
                <w:color w:val="auto"/>
                <w:kern w:val="0"/>
                <w:sz w:val="24"/>
                <w:highlight w:val="none"/>
              </w:rPr>
              <w:t>月</w:t>
            </w:r>
            <w:r>
              <w:rPr>
                <w:rFonts w:hint="eastAsia" w:ascii="宋体" w:hAnsi="宋体" w:cs="宋体"/>
                <w:bCs/>
                <w:color w:val="auto"/>
                <w:kern w:val="0"/>
                <w:sz w:val="24"/>
                <w:highlight w:val="none"/>
                <w:lang w:val="en-US" w:eastAsia="zh-CN"/>
              </w:rPr>
              <w:t>25</w:t>
            </w:r>
            <w:r>
              <w:rPr>
                <w:rFonts w:hint="eastAsia" w:ascii="宋体" w:hAnsi="宋体" w:eastAsia="宋体" w:cs="宋体"/>
                <w:bCs/>
                <w:color w:val="auto"/>
                <w:kern w:val="0"/>
                <w:sz w:val="24"/>
                <w:highlight w:val="none"/>
              </w:rPr>
              <w:t>日</w:t>
            </w:r>
            <w:r>
              <w:rPr>
                <w:rFonts w:hint="eastAsia" w:ascii="宋体" w:hAnsi="宋体" w:cs="宋体"/>
                <w:color w:val="auto"/>
                <w:highlight w:val="none"/>
                <w:lang w:val="en-US" w:eastAsia="zh-CN"/>
              </w:rPr>
              <w:t>09:</w:t>
            </w:r>
            <w:r>
              <w:rPr>
                <w:rFonts w:hint="eastAsia" w:ascii="宋体" w:hAnsi="宋体" w:cs="宋体"/>
                <w:color w:val="auto"/>
                <w:kern w:val="0"/>
                <w:highlight w:val="none"/>
                <w:lang w:val="en-US" w:eastAsia="zh-CN"/>
              </w:rPr>
              <w:t>3</w:t>
            </w:r>
            <w:r>
              <w:rPr>
                <w:rFonts w:hint="eastAsia" w:ascii="宋体" w:hAnsi="宋体" w:eastAsia="宋体" w:cs="宋体"/>
                <w:color w:val="auto"/>
                <w:kern w:val="0"/>
                <w:highlight w:val="none"/>
                <w:lang w:val="zh-CN"/>
              </w:rPr>
              <w:t>0止，截止期后的响应文件恕不接受。</w:t>
            </w:r>
          </w:p>
          <w:p w14:paraId="49E1F564">
            <w:pPr>
              <w:widowControl/>
              <w:topLinePunct/>
              <w:spacing w:line="480" w:lineRule="exact"/>
              <w:rPr>
                <w:rFonts w:hint="eastAsia" w:ascii="宋体" w:hAnsi="宋体" w:eastAsia="宋体" w:cs="宋体"/>
                <w:color w:val="auto"/>
                <w:kern w:val="0"/>
                <w:highlight w:val="none"/>
                <w:lang w:val="zh-CN"/>
              </w:rPr>
            </w:pPr>
            <w:r>
              <w:rPr>
                <w:rFonts w:hint="eastAsia" w:ascii="宋体" w:hAnsi="宋体" w:cs="宋体"/>
                <w:color w:val="auto"/>
                <w:kern w:val="0"/>
                <w:highlight w:val="none"/>
                <w:lang w:val="zh-CN"/>
              </w:rPr>
              <w:t>谈判</w:t>
            </w:r>
            <w:r>
              <w:rPr>
                <w:rFonts w:hint="eastAsia" w:ascii="宋体" w:hAnsi="宋体" w:eastAsia="宋体" w:cs="宋体"/>
                <w:color w:val="auto"/>
                <w:kern w:val="0"/>
                <w:highlight w:val="none"/>
                <w:lang w:val="zh-CN"/>
              </w:rPr>
              <w:t>地点：</w:t>
            </w:r>
            <w:r>
              <w:rPr>
                <w:rFonts w:hint="eastAsia" w:ascii="宋体" w:hAnsi="宋体" w:cs="宋体"/>
                <w:color w:val="auto"/>
                <w:kern w:val="0"/>
                <w:highlight w:val="none"/>
                <w:lang w:val="zh-CN"/>
              </w:rPr>
              <w:t>无锡市新吴区和风路19号启迪协信中心6号楼9楼</w:t>
            </w:r>
            <w:r>
              <w:rPr>
                <w:rFonts w:hint="eastAsia" w:ascii="宋体" w:hAnsi="宋体" w:eastAsia="宋体" w:cs="宋体"/>
                <w:color w:val="auto"/>
                <w:kern w:val="0"/>
                <w:highlight w:val="none"/>
              </w:rPr>
              <w:t>会议室</w:t>
            </w:r>
          </w:p>
        </w:tc>
      </w:tr>
      <w:tr w14:paraId="0EC42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noWrap w:val="0"/>
            <w:vAlign w:val="center"/>
          </w:tcPr>
          <w:p w14:paraId="7C5CBFF8">
            <w:pPr>
              <w:widowControl/>
              <w:topLinePunct/>
              <w:spacing w:line="48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10</w:t>
            </w:r>
          </w:p>
        </w:tc>
        <w:tc>
          <w:tcPr>
            <w:tcW w:w="8346" w:type="dxa"/>
            <w:noWrap w:val="0"/>
            <w:vAlign w:val="center"/>
          </w:tcPr>
          <w:p w14:paraId="70B5902F">
            <w:pPr>
              <w:widowControl/>
              <w:topLinePunct/>
              <w:spacing w:line="480" w:lineRule="exact"/>
              <w:rPr>
                <w:rFonts w:hint="eastAsia" w:ascii="宋体" w:hAnsi="宋体" w:eastAsia="宋体" w:cs="宋体"/>
                <w:color w:val="auto"/>
                <w:highlight w:val="none"/>
              </w:rPr>
            </w:pPr>
            <w:r>
              <w:rPr>
                <w:rFonts w:hint="eastAsia" w:ascii="宋体" w:hAnsi="宋体" w:cs="宋体"/>
                <w:color w:val="auto"/>
                <w:highlight w:val="none"/>
                <w:lang w:eastAsia="zh-CN"/>
              </w:rPr>
              <w:t>谈判</w:t>
            </w:r>
            <w:r>
              <w:rPr>
                <w:rFonts w:hint="eastAsia" w:ascii="宋体" w:hAnsi="宋体" w:eastAsia="宋体" w:cs="宋体"/>
                <w:color w:val="auto"/>
                <w:highlight w:val="none"/>
              </w:rPr>
              <w:t>时间：</w:t>
            </w:r>
            <w:r>
              <w:rPr>
                <w:rFonts w:hint="eastAsia" w:ascii="宋体" w:hAnsi="宋体" w:eastAsia="宋体" w:cs="宋体"/>
                <w:bCs/>
                <w:color w:val="auto"/>
                <w:kern w:val="0"/>
                <w:sz w:val="24"/>
                <w:highlight w:val="none"/>
              </w:rPr>
              <w:t>202</w:t>
            </w:r>
            <w:r>
              <w:rPr>
                <w:rFonts w:hint="eastAsia" w:ascii="宋体" w:hAnsi="宋体" w:eastAsia="宋体" w:cs="宋体"/>
                <w:bCs/>
                <w:color w:val="auto"/>
                <w:kern w:val="0"/>
                <w:sz w:val="24"/>
                <w:highlight w:val="none"/>
                <w:lang w:val="en-US" w:eastAsia="zh-CN"/>
              </w:rPr>
              <w:t>5</w:t>
            </w:r>
            <w:r>
              <w:rPr>
                <w:rFonts w:hint="eastAsia" w:ascii="宋体" w:hAnsi="宋体" w:eastAsia="宋体" w:cs="宋体"/>
                <w:bCs/>
                <w:color w:val="auto"/>
                <w:kern w:val="0"/>
                <w:sz w:val="24"/>
                <w:highlight w:val="none"/>
              </w:rPr>
              <w:t>年</w:t>
            </w:r>
            <w:r>
              <w:rPr>
                <w:rFonts w:hint="eastAsia" w:ascii="宋体" w:hAnsi="宋体" w:eastAsia="宋体" w:cs="宋体"/>
                <w:bCs/>
                <w:color w:val="auto"/>
                <w:kern w:val="0"/>
                <w:sz w:val="24"/>
                <w:highlight w:val="none"/>
                <w:lang w:val="en-US" w:eastAsia="zh-CN"/>
              </w:rPr>
              <w:t>11</w:t>
            </w:r>
            <w:r>
              <w:rPr>
                <w:rFonts w:hint="eastAsia" w:ascii="宋体" w:hAnsi="宋体" w:eastAsia="宋体" w:cs="宋体"/>
                <w:bCs/>
                <w:color w:val="auto"/>
                <w:kern w:val="0"/>
                <w:sz w:val="24"/>
                <w:highlight w:val="none"/>
              </w:rPr>
              <w:t>月</w:t>
            </w:r>
            <w:r>
              <w:rPr>
                <w:rFonts w:hint="eastAsia" w:ascii="宋体" w:hAnsi="宋体" w:cs="宋体"/>
                <w:bCs/>
                <w:color w:val="auto"/>
                <w:kern w:val="0"/>
                <w:sz w:val="24"/>
                <w:highlight w:val="none"/>
                <w:lang w:val="en-US" w:eastAsia="zh-CN"/>
              </w:rPr>
              <w:t>25</w:t>
            </w:r>
            <w:r>
              <w:rPr>
                <w:rFonts w:hint="eastAsia" w:ascii="宋体" w:hAnsi="宋体" w:eastAsia="宋体" w:cs="宋体"/>
                <w:bCs/>
                <w:color w:val="auto"/>
                <w:kern w:val="0"/>
                <w:sz w:val="24"/>
                <w:highlight w:val="none"/>
              </w:rPr>
              <w:t>日</w:t>
            </w:r>
            <w:r>
              <w:rPr>
                <w:rFonts w:hint="eastAsia" w:ascii="宋体" w:hAnsi="宋体" w:cs="宋体"/>
                <w:color w:val="auto"/>
                <w:highlight w:val="none"/>
                <w:lang w:val="en-US" w:eastAsia="zh-CN"/>
              </w:rPr>
              <w:t>09:</w:t>
            </w:r>
            <w:r>
              <w:rPr>
                <w:rFonts w:hint="eastAsia" w:ascii="宋体" w:hAnsi="宋体" w:cs="宋体"/>
                <w:color w:val="auto"/>
                <w:kern w:val="0"/>
                <w:highlight w:val="none"/>
                <w:lang w:val="en-US" w:eastAsia="zh-CN"/>
              </w:rPr>
              <w:t>3</w:t>
            </w:r>
            <w:r>
              <w:rPr>
                <w:rFonts w:hint="eastAsia" w:ascii="宋体" w:hAnsi="宋体" w:eastAsia="宋体" w:cs="宋体"/>
                <w:color w:val="auto"/>
                <w:kern w:val="0"/>
                <w:highlight w:val="none"/>
                <w:lang w:val="zh-CN"/>
              </w:rPr>
              <w:t>0</w:t>
            </w:r>
          </w:p>
          <w:p w14:paraId="78C12B6A">
            <w:pPr>
              <w:pStyle w:val="256"/>
              <w:topLinePunct/>
              <w:spacing w:line="480" w:lineRule="exact"/>
              <w:rPr>
                <w:rFonts w:hint="eastAsia" w:ascii="宋体" w:hAnsi="宋体" w:eastAsia="宋体" w:cs="宋体"/>
                <w:color w:val="auto"/>
                <w:highlight w:val="none"/>
              </w:rPr>
            </w:pPr>
            <w:r>
              <w:rPr>
                <w:rFonts w:hint="eastAsia" w:ascii="宋体" w:hAnsi="宋体" w:cs="宋体"/>
                <w:color w:val="auto"/>
                <w:highlight w:val="none"/>
                <w:lang w:eastAsia="zh-CN"/>
              </w:rPr>
              <w:t>谈判</w:t>
            </w:r>
            <w:r>
              <w:rPr>
                <w:rFonts w:hint="eastAsia" w:ascii="宋体" w:hAnsi="宋体" w:eastAsia="宋体" w:cs="宋体"/>
                <w:color w:val="auto"/>
                <w:highlight w:val="none"/>
              </w:rPr>
              <w:t>地点：</w:t>
            </w:r>
            <w:r>
              <w:rPr>
                <w:rFonts w:hint="eastAsia" w:ascii="宋体" w:hAnsi="宋体" w:cs="宋体"/>
                <w:bCs/>
                <w:color w:val="auto"/>
                <w:highlight w:val="none"/>
                <w:lang w:eastAsia="zh-CN"/>
              </w:rPr>
              <w:t>无锡市新吴区和风路19号启迪协信中心6号楼9楼</w:t>
            </w:r>
            <w:r>
              <w:rPr>
                <w:rFonts w:hint="eastAsia" w:ascii="宋体" w:hAnsi="宋体" w:eastAsia="宋体" w:cs="宋体"/>
                <w:bCs/>
                <w:color w:val="auto"/>
                <w:highlight w:val="none"/>
              </w:rPr>
              <w:t>会议室</w:t>
            </w:r>
          </w:p>
        </w:tc>
      </w:tr>
      <w:tr w14:paraId="17C28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trPr>
        <w:tc>
          <w:tcPr>
            <w:tcW w:w="792" w:type="dxa"/>
            <w:noWrap w:val="0"/>
            <w:vAlign w:val="center"/>
          </w:tcPr>
          <w:p w14:paraId="72BDCF82">
            <w:pPr>
              <w:widowControl/>
              <w:topLinePunct/>
              <w:spacing w:line="48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11</w:t>
            </w:r>
          </w:p>
        </w:tc>
        <w:tc>
          <w:tcPr>
            <w:tcW w:w="8346" w:type="dxa"/>
            <w:noWrap w:val="0"/>
            <w:vAlign w:val="center"/>
          </w:tcPr>
          <w:p w14:paraId="0845F9F4">
            <w:pPr>
              <w:widowControl/>
              <w:topLinePunct/>
              <w:spacing w:line="480" w:lineRule="exact"/>
              <w:rPr>
                <w:rFonts w:hint="eastAsia" w:ascii="宋体" w:hAnsi="宋体" w:eastAsia="宋体" w:cs="宋体"/>
                <w:color w:val="auto"/>
                <w:highlight w:val="none"/>
              </w:rPr>
            </w:pPr>
            <w:r>
              <w:rPr>
                <w:rFonts w:hint="eastAsia" w:ascii="宋体" w:hAnsi="宋体" w:eastAsia="宋体" w:cs="宋体"/>
                <w:color w:val="auto"/>
                <w:highlight w:val="none"/>
              </w:rPr>
              <w:t>确定成交单位时间：</w:t>
            </w:r>
            <w:r>
              <w:rPr>
                <w:rFonts w:hint="eastAsia" w:ascii="宋体" w:hAnsi="宋体" w:eastAsia="宋体" w:cs="宋体"/>
                <w:bCs/>
                <w:color w:val="auto"/>
                <w:kern w:val="0"/>
                <w:sz w:val="24"/>
                <w:highlight w:val="none"/>
              </w:rPr>
              <w:t>202</w:t>
            </w:r>
            <w:r>
              <w:rPr>
                <w:rFonts w:hint="eastAsia" w:ascii="宋体" w:hAnsi="宋体" w:eastAsia="宋体" w:cs="宋体"/>
                <w:bCs/>
                <w:color w:val="auto"/>
                <w:kern w:val="0"/>
                <w:sz w:val="24"/>
                <w:highlight w:val="none"/>
                <w:lang w:val="en-US" w:eastAsia="zh-CN"/>
              </w:rPr>
              <w:t>5</w:t>
            </w:r>
            <w:r>
              <w:rPr>
                <w:rFonts w:hint="eastAsia" w:ascii="宋体" w:hAnsi="宋体" w:eastAsia="宋体" w:cs="宋体"/>
                <w:bCs/>
                <w:color w:val="auto"/>
                <w:kern w:val="0"/>
                <w:sz w:val="24"/>
                <w:highlight w:val="none"/>
              </w:rPr>
              <w:t>年</w:t>
            </w:r>
            <w:r>
              <w:rPr>
                <w:rFonts w:hint="eastAsia" w:ascii="宋体" w:hAnsi="宋体" w:eastAsia="宋体" w:cs="宋体"/>
                <w:bCs/>
                <w:color w:val="auto"/>
                <w:kern w:val="0"/>
                <w:sz w:val="24"/>
                <w:highlight w:val="none"/>
                <w:lang w:val="en-US" w:eastAsia="zh-CN"/>
              </w:rPr>
              <w:t>11</w:t>
            </w:r>
            <w:r>
              <w:rPr>
                <w:rFonts w:hint="eastAsia" w:ascii="宋体" w:hAnsi="宋体" w:eastAsia="宋体" w:cs="宋体"/>
                <w:bCs/>
                <w:color w:val="auto"/>
                <w:kern w:val="0"/>
                <w:sz w:val="24"/>
                <w:highlight w:val="none"/>
              </w:rPr>
              <w:t>月</w:t>
            </w:r>
            <w:r>
              <w:rPr>
                <w:rFonts w:hint="eastAsia" w:ascii="宋体" w:hAnsi="宋体" w:cs="宋体"/>
                <w:bCs/>
                <w:color w:val="auto"/>
                <w:kern w:val="0"/>
                <w:sz w:val="24"/>
                <w:highlight w:val="none"/>
                <w:lang w:val="en-US" w:eastAsia="zh-CN"/>
              </w:rPr>
              <w:t>25</w:t>
            </w:r>
            <w:r>
              <w:rPr>
                <w:rFonts w:hint="eastAsia" w:ascii="宋体" w:hAnsi="宋体" w:eastAsia="宋体" w:cs="宋体"/>
                <w:bCs/>
                <w:color w:val="auto"/>
                <w:kern w:val="0"/>
                <w:sz w:val="24"/>
                <w:highlight w:val="none"/>
              </w:rPr>
              <w:t>日</w:t>
            </w:r>
            <w:r>
              <w:rPr>
                <w:rFonts w:hint="eastAsia" w:ascii="宋体" w:hAnsi="宋体" w:eastAsia="宋体" w:cs="宋体"/>
                <w:color w:val="auto"/>
                <w:highlight w:val="none"/>
              </w:rPr>
              <w:t>评审结束</w:t>
            </w:r>
          </w:p>
          <w:p w14:paraId="6258C5F3">
            <w:pPr>
              <w:pStyle w:val="256"/>
              <w:topLinePunct/>
              <w:spacing w:line="480" w:lineRule="exact"/>
              <w:rPr>
                <w:rFonts w:hint="eastAsia" w:ascii="宋体" w:hAnsi="宋体" w:eastAsia="宋体" w:cs="宋体"/>
                <w:color w:val="auto"/>
                <w:highlight w:val="none"/>
              </w:rPr>
            </w:pPr>
            <w:r>
              <w:rPr>
                <w:rFonts w:hint="eastAsia" w:ascii="宋体" w:hAnsi="宋体" w:eastAsia="宋体" w:cs="宋体"/>
                <w:color w:val="auto"/>
                <w:highlight w:val="none"/>
              </w:rPr>
              <w:t>确定成交单位地点：</w:t>
            </w:r>
            <w:r>
              <w:rPr>
                <w:rFonts w:hint="eastAsia" w:ascii="宋体" w:hAnsi="宋体" w:cs="宋体"/>
                <w:bCs/>
                <w:color w:val="auto"/>
                <w:highlight w:val="none"/>
                <w:lang w:eastAsia="zh-CN"/>
              </w:rPr>
              <w:t>无锡市新吴区和风路19号启迪协信中心6号楼9楼</w:t>
            </w:r>
            <w:r>
              <w:rPr>
                <w:rFonts w:hint="eastAsia" w:ascii="宋体" w:hAnsi="宋体" w:eastAsia="宋体" w:cs="宋体"/>
                <w:bCs/>
                <w:color w:val="auto"/>
                <w:highlight w:val="none"/>
              </w:rPr>
              <w:t>会议室</w:t>
            </w:r>
          </w:p>
        </w:tc>
      </w:tr>
      <w:tr w14:paraId="1C97C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792" w:type="dxa"/>
            <w:noWrap w:val="0"/>
            <w:vAlign w:val="center"/>
          </w:tcPr>
          <w:p w14:paraId="1BC620F9">
            <w:pPr>
              <w:widowControl/>
              <w:topLinePunct/>
              <w:spacing w:line="48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12</w:t>
            </w:r>
          </w:p>
        </w:tc>
        <w:tc>
          <w:tcPr>
            <w:tcW w:w="8346" w:type="dxa"/>
            <w:noWrap w:val="0"/>
            <w:vAlign w:val="center"/>
          </w:tcPr>
          <w:p w14:paraId="2D45F309">
            <w:pPr>
              <w:widowControl/>
              <w:topLinePunct/>
              <w:spacing w:line="480" w:lineRule="exact"/>
              <w:rPr>
                <w:rFonts w:hint="eastAsia" w:ascii="宋体" w:hAnsi="宋体" w:eastAsia="宋体" w:cs="宋体"/>
                <w:color w:val="auto"/>
                <w:highlight w:val="none"/>
              </w:rPr>
            </w:pPr>
            <w:r>
              <w:rPr>
                <w:rFonts w:hint="eastAsia" w:ascii="宋体" w:hAnsi="宋体" w:eastAsia="宋体" w:cs="宋体"/>
                <w:color w:val="auto"/>
                <w:highlight w:val="none"/>
              </w:rPr>
              <w:t>正本：1份；副本：2份。</w:t>
            </w:r>
          </w:p>
        </w:tc>
      </w:tr>
      <w:tr w14:paraId="41933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792" w:type="dxa"/>
            <w:noWrap w:val="0"/>
            <w:vAlign w:val="center"/>
          </w:tcPr>
          <w:p w14:paraId="2E0A8B51">
            <w:pPr>
              <w:widowControl/>
              <w:topLinePunct/>
              <w:spacing w:line="48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13</w:t>
            </w:r>
          </w:p>
        </w:tc>
        <w:tc>
          <w:tcPr>
            <w:tcW w:w="8346" w:type="dxa"/>
            <w:noWrap w:val="0"/>
            <w:vAlign w:val="center"/>
          </w:tcPr>
          <w:p w14:paraId="22579160">
            <w:pPr>
              <w:spacing w:line="480" w:lineRule="exact"/>
              <w:rPr>
                <w:rFonts w:hint="eastAsia" w:ascii="宋体" w:hAnsi="宋体" w:eastAsia="宋体" w:cs="宋体"/>
                <w:bCs/>
                <w:color w:val="auto"/>
                <w:highlight w:val="none"/>
              </w:rPr>
            </w:pPr>
            <w:r>
              <w:rPr>
                <w:rFonts w:hint="eastAsia" w:ascii="宋体" w:hAnsi="宋体" w:eastAsia="宋体" w:cs="宋体"/>
                <w:bCs/>
                <w:color w:val="auto"/>
                <w:highlight w:val="none"/>
              </w:rPr>
              <w:t>有关本次采购活动程序方面的问题</w:t>
            </w:r>
            <w:r>
              <w:rPr>
                <w:rFonts w:hint="eastAsia" w:ascii="宋体" w:hAnsi="宋体" w:cs="宋体"/>
                <w:bCs/>
                <w:color w:val="auto"/>
                <w:highlight w:val="none"/>
                <w:lang w:eastAsia="zh-CN"/>
              </w:rPr>
              <w:t>，</w:t>
            </w:r>
            <w:r>
              <w:rPr>
                <w:rFonts w:hint="eastAsia" w:ascii="宋体" w:hAnsi="宋体" w:eastAsia="宋体" w:cs="宋体"/>
                <w:bCs/>
                <w:color w:val="auto"/>
                <w:highlight w:val="none"/>
              </w:rPr>
              <w:t>可来人、来函（传真）或电话联系。</w:t>
            </w:r>
          </w:p>
          <w:p w14:paraId="71C6A885">
            <w:pPr>
              <w:spacing w:line="480" w:lineRule="exact"/>
              <w:rPr>
                <w:rFonts w:hint="eastAsia" w:ascii="宋体" w:hAnsi="宋体" w:eastAsia="宋体" w:cs="宋体"/>
                <w:bCs/>
                <w:color w:val="auto"/>
                <w:kern w:val="0"/>
                <w:szCs w:val="21"/>
                <w:highlight w:val="none"/>
              </w:rPr>
            </w:pPr>
            <w:bookmarkStart w:id="1" w:name="OLE_LINK19"/>
            <w:bookmarkStart w:id="2" w:name="OLE_LINK18"/>
            <w:bookmarkStart w:id="3" w:name="OLE_LINK16"/>
            <w:bookmarkStart w:id="4" w:name="OLE_LINK15"/>
            <w:r>
              <w:rPr>
                <w:rFonts w:hint="eastAsia" w:ascii="宋体" w:hAnsi="宋体" w:eastAsia="宋体" w:cs="宋体"/>
                <w:bCs/>
                <w:color w:val="auto"/>
                <w:kern w:val="0"/>
                <w:szCs w:val="21"/>
                <w:highlight w:val="none"/>
              </w:rPr>
              <w:t>1.采购人信息</w:t>
            </w:r>
          </w:p>
          <w:p w14:paraId="656CD15D">
            <w:pPr>
              <w:spacing w:line="480" w:lineRule="exac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名称：无锡市新吴生态环境局</w:t>
            </w:r>
          </w:p>
          <w:p w14:paraId="1FC79F93">
            <w:pPr>
              <w:spacing w:line="480" w:lineRule="exac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地址：无锡市新吴区净慧东道70号</w:t>
            </w:r>
          </w:p>
          <w:p w14:paraId="7E305076">
            <w:pPr>
              <w:spacing w:line="480" w:lineRule="exac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2.采购代理机构信息</w:t>
            </w:r>
          </w:p>
          <w:p w14:paraId="1B1F13D8">
            <w:pPr>
              <w:spacing w:line="480" w:lineRule="exact"/>
              <w:rPr>
                <w:rFonts w:hint="eastAsia" w:ascii="宋体" w:hAnsi="宋体" w:eastAsia="宋体" w:cs="宋体"/>
                <w:bCs/>
                <w:color w:val="auto"/>
                <w:kern w:val="0"/>
                <w:szCs w:val="21"/>
                <w:highlight w:val="none"/>
                <w:lang w:eastAsia="zh-CN"/>
              </w:rPr>
            </w:pPr>
            <w:r>
              <w:rPr>
                <w:rFonts w:hint="eastAsia" w:ascii="宋体" w:hAnsi="宋体" w:eastAsia="宋体" w:cs="宋体"/>
                <w:bCs/>
                <w:color w:val="auto"/>
                <w:kern w:val="0"/>
                <w:szCs w:val="21"/>
                <w:highlight w:val="none"/>
              </w:rPr>
              <w:t>名称：</w:t>
            </w:r>
            <w:r>
              <w:rPr>
                <w:rFonts w:hint="eastAsia" w:ascii="宋体" w:hAnsi="宋体" w:cs="宋体"/>
                <w:bCs/>
                <w:color w:val="auto"/>
                <w:kern w:val="0"/>
                <w:szCs w:val="21"/>
                <w:highlight w:val="none"/>
                <w:lang w:eastAsia="zh-CN"/>
              </w:rPr>
              <w:t>江苏智汇锡建工程项目管理有限公司</w:t>
            </w:r>
          </w:p>
          <w:p w14:paraId="3A963751">
            <w:pPr>
              <w:spacing w:line="480" w:lineRule="exac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统一社会信用代码：</w:t>
            </w:r>
            <w:r>
              <w:rPr>
                <w:rFonts w:hint="eastAsia" w:ascii="宋体" w:hAnsi="宋体" w:cs="宋体"/>
                <w:bCs/>
                <w:color w:val="auto"/>
                <w:kern w:val="0"/>
                <w:szCs w:val="21"/>
                <w:highlight w:val="none"/>
                <w:lang w:eastAsia="zh-CN"/>
              </w:rPr>
              <w:t>91320214727400523L</w:t>
            </w:r>
          </w:p>
          <w:p w14:paraId="2EA7959C">
            <w:pPr>
              <w:spacing w:line="480" w:lineRule="exact"/>
              <w:rPr>
                <w:rFonts w:hint="eastAsia" w:ascii="宋体" w:hAnsi="宋体" w:eastAsia="宋体" w:cs="宋体"/>
                <w:bCs/>
                <w:color w:val="auto"/>
                <w:kern w:val="0"/>
                <w:szCs w:val="21"/>
                <w:highlight w:val="none"/>
                <w:lang w:eastAsia="zh-CN"/>
              </w:rPr>
            </w:pPr>
            <w:r>
              <w:rPr>
                <w:rFonts w:hint="eastAsia" w:ascii="宋体" w:hAnsi="宋体" w:eastAsia="宋体" w:cs="宋体"/>
                <w:bCs/>
                <w:color w:val="auto"/>
                <w:kern w:val="0"/>
                <w:szCs w:val="21"/>
                <w:highlight w:val="none"/>
              </w:rPr>
              <w:t>联系地址：</w:t>
            </w:r>
            <w:r>
              <w:rPr>
                <w:rFonts w:hint="eastAsia" w:ascii="宋体" w:hAnsi="宋体" w:cs="宋体"/>
                <w:bCs/>
                <w:color w:val="auto"/>
                <w:kern w:val="0"/>
                <w:szCs w:val="21"/>
                <w:highlight w:val="none"/>
                <w:lang w:eastAsia="zh-CN"/>
              </w:rPr>
              <w:t>无锡市新吴区和风路19号启迪协信中心6号楼9楼</w:t>
            </w:r>
          </w:p>
          <w:p w14:paraId="7E81DB3C">
            <w:pPr>
              <w:spacing w:line="480" w:lineRule="exact"/>
              <w:rPr>
                <w:rFonts w:hint="eastAsia" w:ascii="宋体" w:hAnsi="宋体" w:eastAsia="宋体" w:cs="宋体"/>
                <w:bCs/>
                <w:color w:val="auto"/>
                <w:kern w:val="0"/>
                <w:szCs w:val="21"/>
                <w:highlight w:val="none"/>
                <w:lang w:eastAsia="zh-CN"/>
              </w:rPr>
            </w:pPr>
            <w:r>
              <w:rPr>
                <w:rFonts w:hint="eastAsia" w:ascii="宋体" w:hAnsi="宋体" w:eastAsia="宋体" w:cs="宋体"/>
                <w:bCs/>
                <w:color w:val="auto"/>
                <w:kern w:val="0"/>
                <w:szCs w:val="21"/>
                <w:highlight w:val="none"/>
              </w:rPr>
              <w:t>联系人：</w:t>
            </w:r>
            <w:r>
              <w:rPr>
                <w:rFonts w:hint="eastAsia" w:ascii="宋体" w:hAnsi="宋体" w:cs="宋体"/>
                <w:bCs/>
                <w:color w:val="auto"/>
                <w:kern w:val="0"/>
                <w:szCs w:val="21"/>
                <w:highlight w:val="none"/>
                <w:lang w:eastAsia="zh-CN"/>
              </w:rPr>
              <w:t>吴雨洁</w:t>
            </w:r>
          </w:p>
          <w:p w14:paraId="0CC02F1C">
            <w:pPr>
              <w:spacing w:line="480" w:lineRule="exact"/>
              <w:rPr>
                <w:rFonts w:hint="eastAsia" w:ascii="宋体" w:hAnsi="宋体" w:eastAsia="宋体" w:cs="宋体"/>
                <w:bCs/>
                <w:color w:val="auto"/>
                <w:kern w:val="0"/>
                <w:szCs w:val="21"/>
                <w:highlight w:val="none"/>
                <w:lang w:eastAsia="zh-CN"/>
              </w:rPr>
            </w:pPr>
            <w:r>
              <w:rPr>
                <w:rFonts w:hint="eastAsia" w:ascii="宋体" w:hAnsi="宋体" w:eastAsia="宋体" w:cs="宋体"/>
                <w:bCs/>
                <w:color w:val="auto"/>
                <w:kern w:val="0"/>
                <w:szCs w:val="21"/>
                <w:highlight w:val="none"/>
              </w:rPr>
              <w:t>联系电话：</w:t>
            </w:r>
            <w:r>
              <w:rPr>
                <w:rFonts w:hint="eastAsia" w:ascii="宋体" w:hAnsi="宋体" w:cs="宋体"/>
                <w:bCs/>
                <w:color w:val="auto"/>
                <w:kern w:val="0"/>
                <w:szCs w:val="21"/>
                <w:highlight w:val="none"/>
                <w:lang w:eastAsia="zh-CN"/>
              </w:rPr>
              <w:t>0510-82796055</w:t>
            </w:r>
          </w:p>
          <w:p w14:paraId="7026220C">
            <w:pPr>
              <w:spacing w:line="480" w:lineRule="exact"/>
              <w:rPr>
                <w:rFonts w:hint="eastAsia" w:ascii="宋体" w:hAnsi="宋体" w:eastAsia="宋体" w:cs="宋体"/>
                <w:bCs/>
                <w:color w:val="auto"/>
                <w:kern w:val="0"/>
                <w:szCs w:val="21"/>
                <w:highlight w:val="none"/>
                <w:lang w:eastAsia="zh-CN"/>
              </w:rPr>
            </w:pPr>
            <w:r>
              <w:rPr>
                <w:rFonts w:hint="eastAsia" w:ascii="宋体" w:hAnsi="宋体" w:eastAsia="宋体" w:cs="宋体"/>
                <w:bCs/>
                <w:color w:val="auto"/>
                <w:kern w:val="0"/>
                <w:szCs w:val="21"/>
                <w:highlight w:val="none"/>
              </w:rPr>
              <w:t>邮箱：</w:t>
            </w:r>
            <w:r>
              <w:rPr>
                <w:rFonts w:hint="eastAsia" w:ascii="宋体" w:hAnsi="宋体" w:cs="宋体"/>
                <w:bCs/>
                <w:color w:val="auto"/>
                <w:kern w:val="0"/>
                <w:szCs w:val="21"/>
                <w:highlight w:val="none"/>
                <w:lang w:eastAsia="zh-CN"/>
              </w:rPr>
              <w:t>jszh009@163.com</w:t>
            </w:r>
          </w:p>
          <w:bookmarkEnd w:id="1"/>
          <w:bookmarkEnd w:id="2"/>
          <w:bookmarkEnd w:id="3"/>
          <w:bookmarkEnd w:id="4"/>
          <w:p w14:paraId="3833BBD2">
            <w:pPr>
              <w:spacing w:line="480" w:lineRule="exact"/>
              <w:rPr>
                <w:rFonts w:hint="eastAsia" w:ascii="宋体" w:hAnsi="宋体" w:eastAsia="宋体" w:cs="宋体"/>
                <w:bCs/>
                <w:color w:val="auto"/>
                <w:highlight w:val="none"/>
              </w:rPr>
            </w:pPr>
            <w:r>
              <w:rPr>
                <w:rFonts w:hint="eastAsia" w:ascii="宋体" w:hAnsi="宋体" w:eastAsia="宋体" w:cs="宋体"/>
                <w:bCs/>
                <w:color w:val="auto"/>
                <w:kern w:val="0"/>
                <w:szCs w:val="21"/>
                <w:highlight w:val="none"/>
              </w:rPr>
              <w:t>有关本次</w:t>
            </w:r>
            <w:r>
              <w:rPr>
                <w:rFonts w:hint="eastAsia" w:ascii="宋体" w:hAnsi="宋体" w:cs="宋体"/>
                <w:bCs/>
                <w:color w:val="auto"/>
                <w:kern w:val="0"/>
                <w:szCs w:val="21"/>
                <w:highlight w:val="none"/>
                <w:lang w:eastAsia="zh-CN"/>
              </w:rPr>
              <w:t>谈判</w:t>
            </w:r>
            <w:r>
              <w:rPr>
                <w:rFonts w:hint="eastAsia" w:ascii="宋体" w:hAnsi="宋体" w:eastAsia="宋体" w:cs="宋体"/>
                <w:bCs/>
                <w:color w:val="auto"/>
                <w:kern w:val="0"/>
                <w:szCs w:val="21"/>
                <w:highlight w:val="none"/>
              </w:rPr>
              <w:t>活动方面的问题</w:t>
            </w:r>
            <w:r>
              <w:rPr>
                <w:rFonts w:hint="eastAsia" w:ascii="宋体" w:hAnsi="宋体" w:cs="宋体"/>
                <w:bCs/>
                <w:color w:val="auto"/>
                <w:kern w:val="0"/>
                <w:szCs w:val="21"/>
                <w:highlight w:val="none"/>
                <w:lang w:eastAsia="zh-CN"/>
              </w:rPr>
              <w:t>，</w:t>
            </w:r>
            <w:r>
              <w:rPr>
                <w:rFonts w:hint="eastAsia" w:ascii="宋体" w:hAnsi="宋体" w:eastAsia="宋体" w:cs="宋体"/>
                <w:bCs/>
                <w:color w:val="auto"/>
                <w:kern w:val="0"/>
                <w:szCs w:val="21"/>
                <w:highlight w:val="none"/>
              </w:rPr>
              <w:t>可来人、来函（传真）或电话联系。</w:t>
            </w:r>
          </w:p>
        </w:tc>
      </w:tr>
    </w:tbl>
    <w:p w14:paraId="26BBB850">
      <w:pPr>
        <w:bidi w:val="0"/>
        <w:jc w:val="center"/>
        <w:outlineLvl w:val="0"/>
        <w:rPr>
          <w:rFonts w:hint="eastAsia" w:ascii="宋体" w:hAnsi="宋体" w:eastAsia="宋体" w:cs="宋体"/>
          <w:color w:val="auto"/>
          <w:highlight w:val="none"/>
        </w:rPr>
      </w:pPr>
      <w:r>
        <w:rPr>
          <w:rFonts w:hint="eastAsia" w:ascii="宋体" w:hAnsi="宋体" w:eastAsia="宋体" w:cs="宋体"/>
          <w:color w:val="auto"/>
          <w:highlight w:val="none"/>
        </w:rPr>
        <w:br w:type="page"/>
      </w:r>
      <w:bookmarkStart w:id="5" w:name="_Toc24349"/>
      <w:r>
        <w:rPr>
          <w:rFonts w:hint="eastAsia" w:ascii="宋体" w:hAnsi="宋体" w:eastAsia="宋体" w:cs="宋体"/>
          <w:b/>
          <w:bCs/>
          <w:color w:val="auto"/>
          <w:sz w:val="44"/>
          <w:szCs w:val="44"/>
          <w:highlight w:val="none"/>
        </w:rPr>
        <w:t>第二部分</w:t>
      </w:r>
      <w:r>
        <w:rPr>
          <w:rFonts w:hint="eastAsia" w:ascii="宋体" w:hAnsi="宋体" w:cs="宋体"/>
          <w:b/>
          <w:bCs/>
          <w:color w:val="auto"/>
          <w:sz w:val="44"/>
          <w:szCs w:val="44"/>
          <w:highlight w:val="none"/>
          <w:lang w:val="en-US" w:eastAsia="zh-CN"/>
        </w:rPr>
        <w:t>.</w:t>
      </w:r>
      <w:r>
        <w:rPr>
          <w:rFonts w:hint="eastAsia" w:ascii="宋体" w:hAnsi="宋体" w:eastAsia="宋体" w:cs="宋体"/>
          <w:b/>
          <w:bCs/>
          <w:color w:val="auto"/>
          <w:sz w:val="44"/>
          <w:szCs w:val="44"/>
          <w:highlight w:val="none"/>
        </w:rPr>
        <w:t>供应商须知</w:t>
      </w:r>
      <w:bookmarkEnd w:id="5"/>
    </w:p>
    <w:p w14:paraId="33AE05C6">
      <w:pPr>
        <w:keepNext w:val="0"/>
        <w:keepLines w:val="0"/>
        <w:pageBreakBefore w:val="0"/>
        <w:kinsoku/>
        <w:wordWrap/>
        <w:overflowPunct/>
        <w:topLinePunct w:val="0"/>
        <w:bidi w:val="0"/>
        <w:spacing w:line="360" w:lineRule="auto"/>
        <w:ind w:left="0" w:leftChars="0" w:firstLine="480" w:firstLineChars="200"/>
        <w:jc w:val="left"/>
        <w:textAlignment w:val="auto"/>
        <w:outlineLvl w:val="9"/>
        <w:rPr>
          <w:rFonts w:hint="eastAsia" w:ascii="宋体" w:hAnsi="宋体" w:eastAsia="宋体" w:cs="宋体"/>
          <w:b/>
          <w:color w:val="auto"/>
          <w:highlight w:val="none"/>
        </w:rPr>
      </w:pPr>
      <w:r>
        <w:rPr>
          <w:rFonts w:hint="eastAsia" w:ascii="宋体" w:hAnsi="宋体" w:eastAsia="宋体" w:cs="宋体"/>
          <w:b/>
          <w:color w:val="auto"/>
          <w:highlight w:val="none"/>
        </w:rPr>
        <w:t>（一）遵循原则：</w:t>
      </w:r>
    </w:p>
    <w:p w14:paraId="2FF0199F">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公开透明原则、公平竞争原则、公正原则和诚实信用原则。</w:t>
      </w:r>
    </w:p>
    <w:p w14:paraId="1D55440F">
      <w:pPr>
        <w:keepNext w:val="0"/>
        <w:keepLines w:val="0"/>
        <w:pageBreakBefore w:val="0"/>
        <w:kinsoku/>
        <w:wordWrap/>
        <w:overflowPunct/>
        <w:topLinePunct w:val="0"/>
        <w:bidi w:val="0"/>
        <w:spacing w:line="360" w:lineRule="auto"/>
        <w:ind w:left="0" w:leftChars="0" w:firstLine="480" w:firstLineChars="200"/>
        <w:jc w:val="left"/>
        <w:textAlignment w:val="auto"/>
        <w:outlineLvl w:val="9"/>
        <w:rPr>
          <w:rFonts w:hint="eastAsia" w:ascii="宋体" w:hAnsi="宋体" w:eastAsia="宋体" w:cs="宋体"/>
          <w:b/>
          <w:color w:val="auto"/>
          <w:highlight w:val="none"/>
        </w:rPr>
      </w:pPr>
      <w:r>
        <w:rPr>
          <w:rFonts w:hint="eastAsia" w:ascii="宋体" w:hAnsi="宋体" w:eastAsia="宋体" w:cs="宋体"/>
          <w:b/>
          <w:color w:val="auto"/>
          <w:highlight w:val="none"/>
        </w:rPr>
        <w:t>（二）</w:t>
      </w:r>
      <w:r>
        <w:rPr>
          <w:rFonts w:hint="eastAsia" w:ascii="宋体" w:hAnsi="宋体" w:cs="宋体"/>
          <w:b/>
          <w:color w:val="auto"/>
          <w:highlight w:val="none"/>
          <w:lang w:eastAsia="zh-CN"/>
        </w:rPr>
        <w:t>谈判</w:t>
      </w:r>
      <w:r>
        <w:rPr>
          <w:rFonts w:hint="eastAsia" w:ascii="宋体" w:hAnsi="宋体" w:eastAsia="宋体" w:cs="宋体"/>
          <w:b/>
          <w:color w:val="auto"/>
          <w:highlight w:val="none"/>
        </w:rPr>
        <w:t>文件：</w:t>
      </w:r>
    </w:p>
    <w:p w14:paraId="40694A3C">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cs="宋体"/>
          <w:color w:val="auto"/>
          <w:highlight w:val="none"/>
          <w:lang w:eastAsia="zh-CN"/>
        </w:rPr>
        <w:t>1.谈判</w:t>
      </w:r>
      <w:r>
        <w:rPr>
          <w:rFonts w:hint="eastAsia" w:ascii="宋体" w:hAnsi="宋体" w:eastAsia="宋体" w:cs="宋体"/>
          <w:color w:val="auto"/>
          <w:highlight w:val="none"/>
        </w:rPr>
        <w:t>文件包括文件目录所列全部内容，供应商应仔细阅读，并在响应文件中充分响应</w:t>
      </w:r>
      <w:r>
        <w:rPr>
          <w:rFonts w:hint="eastAsia" w:ascii="宋体" w:hAnsi="宋体" w:cs="宋体"/>
          <w:color w:val="auto"/>
          <w:highlight w:val="none"/>
          <w:lang w:eastAsia="zh-CN"/>
        </w:rPr>
        <w:t>谈判</w:t>
      </w:r>
      <w:r>
        <w:rPr>
          <w:rFonts w:hint="eastAsia" w:ascii="宋体" w:hAnsi="宋体" w:eastAsia="宋体" w:cs="宋体"/>
          <w:color w:val="auto"/>
          <w:highlight w:val="none"/>
        </w:rPr>
        <w:t>文件的所有要求。</w:t>
      </w:r>
    </w:p>
    <w:p w14:paraId="2334F40B">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cs="宋体"/>
          <w:color w:val="auto"/>
          <w:highlight w:val="none"/>
          <w:lang w:eastAsia="zh-CN"/>
        </w:rPr>
        <w:t>2.</w:t>
      </w:r>
      <w:r>
        <w:rPr>
          <w:rFonts w:hint="eastAsia" w:ascii="宋体" w:hAnsi="宋体" w:eastAsia="宋体" w:cs="宋体"/>
          <w:color w:val="auto"/>
          <w:highlight w:val="none"/>
        </w:rPr>
        <w:t>供应商应按</w:t>
      </w:r>
      <w:r>
        <w:rPr>
          <w:rFonts w:hint="eastAsia" w:ascii="宋体" w:hAnsi="宋体" w:cs="宋体"/>
          <w:color w:val="auto"/>
          <w:highlight w:val="none"/>
          <w:lang w:eastAsia="zh-CN"/>
        </w:rPr>
        <w:t>谈判</w:t>
      </w:r>
      <w:r>
        <w:rPr>
          <w:rFonts w:hint="eastAsia" w:ascii="宋体" w:hAnsi="宋体" w:eastAsia="宋体" w:cs="宋体"/>
          <w:color w:val="auto"/>
          <w:highlight w:val="none"/>
        </w:rPr>
        <w:t>文件要求提交全部资料并对</w:t>
      </w:r>
      <w:r>
        <w:rPr>
          <w:rFonts w:hint="eastAsia" w:ascii="宋体" w:hAnsi="宋体" w:cs="宋体"/>
          <w:color w:val="auto"/>
          <w:highlight w:val="none"/>
          <w:lang w:eastAsia="zh-CN"/>
        </w:rPr>
        <w:t>谈判</w:t>
      </w:r>
      <w:r>
        <w:rPr>
          <w:rFonts w:hint="eastAsia" w:ascii="宋体" w:hAnsi="宋体" w:eastAsia="宋体" w:cs="宋体"/>
          <w:color w:val="auto"/>
          <w:highlight w:val="none"/>
        </w:rPr>
        <w:t>文件各项内容做出实质性响应，否则该供应商的</w:t>
      </w:r>
      <w:r>
        <w:rPr>
          <w:rFonts w:hint="eastAsia" w:ascii="宋体" w:hAnsi="宋体" w:cs="宋体"/>
          <w:bCs/>
          <w:color w:val="auto"/>
          <w:highlight w:val="none"/>
          <w:lang w:eastAsia="zh-CN"/>
        </w:rPr>
        <w:t>谈判</w:t>
      </w:r>
      <w:r>
        <w:rPr>
          <w:rFonts w:hint="eastAsia" w:ascii="宋体" w:hAnsi="宋体" w:eastAsia="宋体" w:cs="宋体"/>
          <w:color w:val="auto"/>
          <w:highlight w:val="none"/>
        </w:rPr>
        <w:t>无效。</w:t>
      </w:r>
    </w:p>
    <w:p w14:paraId="41E36BFE">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cs="宋体"/>
          <w:color w:val="auto"/>
          <w:highlight w:val="none"/>
          <w:lang w:eastAsia="zh-CN"/>
        </w:rPr>
        <w:t>3.</w:t>
      </w:r>
      <w:r>
        <w:rPr>
          <w:rFonts w:hint="eastAsia" w:ascii="宋体" w:hAnsi="宋体" w:eastAsia="宋体" w:cs="宋体"/>
          <w:color w:val="auto"/>
          <w:highlight w:val="none"/>
        </w:rPr>
        <w:t>供应商一旦参加本项目</w:t>
      </w:r>
      <w:r>
        <w:rPr>
          <w:rFonts w:hint="eastAsia" w:ascii="宋体" w:hAnsi="宋体" w:cs="宋体"/>
          <w:color w:val="auto"/>
          <w:highlight w:val="none"/>
          <w:lang w:eastAsia="zh-CN"/>
        </w:rPr>
        <w:t>谈判</w:t>
      </w:r>
      <w:r>
        <w:rPr>
          <w:rFonts w:hint="eastAsia" w:ascii="宋体" w:hAnsi="宋体" w:eastAsia="宋体" w:cs="宋体"/>
          <w:color w:val="auto"/>
          <w:highlight w:val="none"/>
        </w:rPr>
        <w:t>，即表明承诺接受了本</w:t>
      </w:r>
      <w:r>
        <w:rPr>
          <w:rFonts w:hint="eastAsia" w:ascii="宋体" w:hAnsi="宋体" w:cs="宋体"/>
          <w:color w:val="auto"/>
          <w:highlight w:val="none"/>
          <w:lang w:eastAsia="zh-CN"/>
        </w:rPr>
        <w:t>谈判</w:t>
      </w:r>
      <w:r>
        <w:rPr>
          <w:rFonts w:hint="eastAsia" w:ascii="宋体" w:hAnsi="宋体" w:eastAsia="宋体" w:cs="宋体"/>
          <w:color w:val="auto"/>
          <w:highlight w:val="none"/>
        </w:rPr>
        <w:t>文件中所有条件和规定。</w:t>
      </w:r>
    </w:p>
    <w:p w14:paraId="3DC0A86F">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cs="宋体"/>
          <w:color w:val="auto"/>
          <w:highlight w:val="none"/>
          <w:lang w:eastAsia="zh-CN"/>
        </w:rPr>
        <w:t>4.谈判</w:t>
      </w:r>
      <w:r>
        <w:rPr>
          <w:rFonts w:hint="eastAsia" w:ascii="宋体" w:hAnsi="宋体" w:eastAsia="宋体" w:cs="宋体"/>
          <w:color w:val="auto"/>
          <w:highlight w:val="none"/>
        </w:rPr>
        <w:t>文件一经售出、一律不退，且仅作为本次</w:t>
      </w:r>
      <w:r>
        <w:rPr>
          <w:rFonts w:hint="eastAsia" w:ascii="宋体" w:hAnsi="宋体" w:cs="宋体"/>
          <w:color w:val="auto"/>
          <w:highlight w:val="none"/>
          <w:lang w:eastAsia="zh-CN"/>
        </w:rPr>
        <w:t>谈判</w:t>
      </w:r>
      <w:r>
        <w:rPr>
          <w:rFonts w:hint="eastAsia" w:ascii="宋体" w:hAnsi="宋体" w:eastAsia="宋体" w:cs="宋体"/>
          <w:color w:val="auto"/>
          <w:highlight w:val="none"/>
        </w:rPr>
        <w:t>采购使用。</w:t>
      </w:r>
    </w:p>
    <w:p w14:paraId="399B161F">
      <w:pPr>
        <w:keepNext w:val="0"/>
        <w:keepLines w:val="0"/>
        <w:pageBreakBefore w:val="0"/>
        <w:kinsoku/>
        <w:wordWrap/>
        <w:overflowPunct/>
        <w:topLinePunct w:val="0"/>
        <w:bidi w:val="0"/>
        <w:spacing w:line="360" w:lineRule="auto"/>
        <w:ind w:left="0" w:leftChars="0" w:firstLine="480" w:firstLineChars="200"/>
        <w:jc w:val="left"/>
        <w:textAlignment w:val="auto"/>
        <w:outlineLvl w:val="9"/>
        <w:rPr>
          <w:rFonts w:hint="eastAsia" w:ascii="宋体" w:hAnsi="宋体" w:eastAsia="宋体" w:cs="宋体"/>
          <w:b/>
          <w:color w:val="auto"/>
          <w:highlight w:val="none"/>
        </w:rPr>
      </w:pPr>
      <w:r>
        <w:rPr>
          <w:rFonts w:hint="eastAsia" w:ascii="宋体" w:hAnsi="宋体" w:eastAsia="宋体" w:cs="宋体"/>
          <w:b/>
          <w:color w:val="auto"/>
          <w:highlight w:val="none"/>
        </w:rPr>
        <w:t>（三）</w:t>
      </w:r>
      <w:r>
        <w:rPr>
          <w:rFonts w:hint="eastAsia" w:ascii="宋体" w:hAnsi="宋体" w:cs="宋体"/>
          <w:b/>
          <w:color w:val="auto"/>
          <w:highlight w:val="none"/>
          <w:lang w:eastAsia="zh-CN"/>
        </w:rPr>
        <w:t>谈判</w:t>
      </w:r>
      <w:r>
        <w:rPr>
          <w:rFonts w:hint="eastAsia" w:ascii="宋体" w:hAnsi="宋体" w:eastAsia="宋体" w:cs="宋体"/>
          <w:b/>
          <w:color w:val="auto"/>
          <w:highlight w:val="none"/>
        </w:rPr>
        <w:t>文件的解释：</w:t>
      </w:r>
    </w:p>
    <w:p w14:paraId="124DEAD4">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cs="宋体"/>
          <w:color w:val="auto"/>
          <w:highlight w:val="none"/>
          <w:lang w:eastAsia="zh-CN"/>
        </w:rPr>
        <w:t>1.</w:t>
      </w:r>
      <w:r>
        <w:rPr>
          <w:rFonts w:hint="eastAsia" w:ascii="宋体" w:hAnsi="宋体" w:eastAsia="宋体" w:cs="宋体"/>
          <w:color w:val="auto"/>
          <w:highlight w:val="none"/>
        </w:rPr>
        <w:t>供应商如有需要对</w:t>
      </w:r>
      <w:r>
        <w:rPr>
          <w:rFonts w:hint="eastAsia" w:ascii="宋体" w:hAnsi="宋体" w:cs="宋体"/>
          <w:color w:val="auto"/>
          <w:highlight w:val="none"/>
          <w:lang w:eastAsia="zh-CN"/>
        </w:rPr>
        <w:t>谈判</w:t>
      </w:r>
      <w:r>
        <w:rPr>
          <w:rFonts w:hint="eastAsia" w:ascii="宋体" w:hAnsi="宋体" w:eastAsia="宋体" w:cs="宋体"/>
          <w:color w:val="auto"/>
          <w:highlight w:val="none"/>
        </w:rPr>
        <w:t>文件要求澄清的问题，请以书面方式提出，并按“</w:t>
      </w:r>
      <w:r>
        <w:rPr>
          <w:rFonts w:hint="eastAsia" w:ascii="宋体" w:hAnsi="宋体" w:cs="宋体"/>
          <w:color w:val="auto"/>
          <w:highlight w:val="none"/>
          <w:lang w:eastAsia="zh-CN"/>
        </w:rPr>
        <w:t>谈判</w:t>
      </w:r>
      <w:r>
        <w:rPr>
          <w:rFonts w:hint="eastAsia" w:ascii="宋体" w:hAnsi="宋体" w:eastAsia="宋体" w:cs="宋体"/>
          <w:color w:val="auto"/>
          <w:highlight w:val="none"/>
        </w:rPr>
        <w:t>邀请”第6项规定的时间将电子邮件或书面传真至</w:t>
      </w:r>
      <w:r>
        <w:rPr>
          <w:rFonts w:hint="eastAsia" w:ascii="宋体" w:hAnsi="宋体" w:cs="宋体"/>
          <w:color w:val="auto"/>
          <w:highlight w:val="none"/>
          <w:lang w:eastAsia="zh-CN"/>
        </w:rPr>
        <w:t>江苏智汇锡建工程项目管理有限公司</w:t>
      </w:r>
      <w:r>
        <w:rPr>
          <w:rFonts w:hint="eastAsia" w:ascii="宋体" w:hAnsi="宋体" w:eastAsia="宋体" w:cs="宋体"/>
          <w:color w:val="auto"/>
          <w:highlight w:val="none"/>
        </w:rPr>
        <w:t>，联系方式详见“</w:t>
      </w:r>
      <w:r>
        <w:rPr>
          <w:rFonts w:hint="eastAsia" w:ascii="宋体" w:hAnsi="宋体" w:cs="宋体"/>
          <w:color w:val="auto"/>
          <w:highlight w:val="none"/>
          <w:lang w:eastAsia="zh-CN"/>
        </w:rPr>
        <w:t>谈判</w:t>
      </w:r>
      <w:r>
        <w:rPr>
          <w:rFonts w:hint="eastAsia" w:ascii="宋体" w:hAnsi="宋体" w:eastAsia="宋体" w:cs="宋体"/>
          <w:color w:val="auto"/>
          <w:highlight w:val="none"/>
        </w:rPr>
        <w:t>邀请”第13项。</w:t>
      </w:r>
    </w:p>
    <w:p w14:paraId="2AAE0CB7">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cs="宋体"/>
          <w:color w:val="auto"/>
          <w:highlight w:val="none"/>
          <w:lang w:eastAsia="zh-CN"/>
        </w:rPr>
        <w:t>2.</w:t>
      </w:r>
      <w:r>
        <w:rPr>
          <w:rFonts w:hint="eastAsia" w:ascii="宋体" w:hAnsi="宋体" w:eastAsia="宋体" w:cs="宋体"/>
          <w:color w:val="auto"/>
          <w:highlight w:val="none"/>
        </w:rPr>
        <w:t>采购人、采购代理机构将按“</w:t>
      </w:r>
      <w:r>
        <w:rPr>
          <w:rFonts w:hint="eastAsia" w:ascii="宋体" w:hAnsi="宋体" w:cs="宋体"/>
          <w:color w:val="auto"/>
          <w:highlight w:val="none"/>
          <w:lang w:eastAsia="zh-CN"/>
        </w:rPr>
        <w:t>谈判</w:t>
      </w:r>
      <w:r>
        <w:rPr>
          <w:rFonts w:hint="eastAsia" w:ascii="宋体" w:hAnsi="宋体" w:eastAsia="宋体" w:cs="宋体"/>
          <w:color w:val="auto"/>
          <w:highlight w:val="none"/>
        </w:rPr>
        <w:t>邀请”第6项规定的时间对供应商针对</w:t>
      </w:r>
      <w:r>
        <w:rPr>
          <w:rFonts w:hint="eastAsia" w:ascii="宋体" w:hAnsi="宋体" w:cs="宋体"/>
          <w:color w:val="auto"/>
          <w:highlight w:val="none"/>
          <w:lang w:eastAsia="zh-CN"/>
        </w:rPr>
        <w:t>谈判</w:t>
      </w:r>
      <w:r>
        <w:rPr>
          <w:rFonts w:hint="eastAsia" w:ascii="宋体" w:hAnsi="宋体" w:eastAsia="宋体" w:cs="宋体"/>
          <w:color w:val="auto"/>
          <w:highlight w:val="none"/>
        </w:rPr>
        <w:t>文件提出的要求澄清的问题进行书面答疑。</w:t>
      </w:r>
    </w:p>
    <w:p w14:paraId="23EFE65D">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3.本文件的最终解释权归采购人。</w:t>
      </w:r>
    </w:p>
    <w:p w14:paraId="0DCBF952">
      <w:pPr>
        <w:keepNext w:val="0"/>
        <w:keepLines w:val="0"/>
        <w:pageBreakBefore w:val="0"/>
        <w:kinsoku/>
        <w:wordWrap/>
        <w:overflowPunct/>
        <w:topLinePunct w:val="0"/>
        <w:bidi w:val="0"/>
        <w:spacing w:line="360" w:lineRule="auto"/>
        <w:ind w:left="0" w:leftChars="0" w:firstLine="480" w:firstLineChars="200"/>
        <w:jc w:val="left"/>
        <w:textAlignment w:val="auto"/>
        <w:outlineLvl w:val="9"/>
        <w:rPr>
          <w:rFonts w:hint="eastAsia" w:ascii="宋体" w:hAnsi="宋体" w:eastAsia="宋体" w:cs="宋体"/>
          <w:b/>
          <w:color w:val="auto"/>
          <w:highlight w:val="none"/>
        </w:rPr>
      </w:pPr>
      <w:r>
        <w:rPr>
          <w:rFonts w:hint="eastAsia" w:ascii="宋体" w:hAnsi="宋体" w:eastAsia="宋体" w:cs="宋体"/>
          <w:b/>
          <w:color w:val="auto"/>
          <w:highlight w:val="none"/>
        </w:rPr>
        <w:t>（四）</w:t>
      </w:r>
      <w:r>
        <w:rPr>
          <w:rFonts w:hint="eastAsia" w:ascii="宋体" w:hAnsi="宋体" w:cs="宋体"/>
          <w:b/>
          <w:color w:val="auto"/>
          <w:highlight w:val="none"/>
          <w:lang w:eastAsia="zh-CN"/>
        </w:rPr>
        <w:t>谈判</w:t>
      </w:r>
      <w:r>
        <w:rPr>
          <w:rFonts w:hint="eastAsia" w:ascii="宋体" w:hAnsi="宋体" w:eastAsia="宋体" w:cs="宋体"/>
          <w:b/>
          <w:color w:val="auto"/>
          <w:highlight w:val="none"/>
        </w:rPr>
        <w:t xml:space="preserve">文件的补充或修正： </w:t>
      </w:r>
    </w:p>
    <w:p w14:paraId="545BF897">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cs="宋体"/>
          <w:color w:val="auto"/>
          <w:highlight w:val="none"/>
          <w:lang w:eastAsia="zh-CN"/>
        </w:rPr>
        <w:t>1.</w:t>
      </w:r>
      <w:r>
        <w:rPr>
          <w:rFonts w:hint="eastAsia" w:ascii="宋体" w:hAnsi="宋体" w:eastAsia="宋体" w:cs="宋体"/>
          <w:color w:val="auto"/>
          <w:highlight w:val="none"/>
        </w:rPr>
        <w:t>采购人或者采购代理机构可以对已发出的</w:t>
      </w:r>
      <w:r>
        <w:rPr>
          <w:rFonts w:hint="eastAsia" w:ascii="宋体" w:hAnsi="宋体" w:cs="宋体"/>
          <w:color w:val="auto"/>
          <w:highlight w:val="none"/>
          <w:lang w:eastAsia="zh-CN"/>
        </w:rPr>
        <w:t>谈判</w:t>
      </w:r>
      <w:r>
        <w:rPr>
          <w:rFonts w:hint="eastAsia" w:ascii="宋体" w:hAnsi="宋体" w:eastAsia="宋体" w:cs="宋体"/>
          <w:color w:val="auto"/>
          <w:highlight w:val="none"/>
        </w:rPr>
        <w:t>文件进行必要的澄清或者修改，澄清或者修改将在</w:t>
      </w:r>
      <w:r>
        <w:rPr>
          <w:rFonts w:hint="eastAsia" w:ascii="宋体" w:hAnsi="宋体" w:eastAsia="宋体" w:cs="宋体"/>
          <w:color w:val="auto"/>
          <w:highlight w:val="none"/>
          <w:lang w:eastAsia="zh-CN"/>
        </w:rPr>
        <w:t>无锡高新区管委会、新吴区人民政府网</w:t>
      </w:r>
      <w:r>
        <w:rPr>
          <w:rFonts w:hint="eastAsia" w:ascii="宋体" w:hAnsi="宋体" w:eastAsia="宋体" w:cs="宋体"/>
          <w:color w:val="auto"/>
          <w:highlight w:val="none"/>
        </w:rPr>
        <w:t>上发布澄清公告。澄清或者修改的内容为</w:t>
      </w:r>
      <w:r>
        <w:rPr>
          <w:rFonts w:hint="eastAsia" w:ascii="宋体" w:hAnsi="宋体" w:cs="宋体"/>
          <w:color w:val="auto"/>
          <w:highlight w:val="none"/>
          <w:lang w:eastAsia="zh-CN"/>
        </w:rPr>
        <w:t>谈判</w:t>
      </w:r>
      <w:r>
        <w:rPr>
          <w:rFonts w:hint="eastAsia" w:ascii="宋体" w:hAnsi="宋体" w:eastAsia="宋体" w:cs="宋体"/>
          <w:color w:val="auto"/>
          <w:highlight w:val="none"/>
        </w:rPr>
        <w:t>文件的组成部分。</w:t>
      </w:r>
    </w:p>
    <w:p w14:paraId="5D4EAD77">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2.澄清或者修改的内容可能影响响应文件编制的，采购人或者采购代理机构将在投标截止时间至少</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日前，以书面形式通知所有获取</w:t>
      </w:r>
      <w:r>
        <w:rPr>
          <w:rFonts w:hint="eastAsia" w:ascii="宋体" w:hAnsi="宋体" w:cs="宋体"/>
          <w:color w:val="auto"/>
          <w:highlight w:val="none"/>
          <w:lang w:eastAsia="zh-CN"/>
        </w:rPr>
        <w:t>谈判</w:t>
      </w:r>
      <w:r>
        <w:rPr>
          <w:rFonts w:hint="eastAsia" w:ascii="宋体" w:hAnsi="宋体" w:eastAsia="宋体" w:cs="宋体"/>
          <w:color w:val="auto"/>
          <w:highlight w:val="none"/>
        </w:rPr>
        <w:t>文件的潜在供应商；不足15日的，采购人或者采购代理机构应当顺延提交响应文件的截止时间。</w:t>
      </w:r>
    </w:p>
    <w:p w14:paraId="49AAFF4D">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3.供应商应于</w:t>
      </w:r>
      <w:r>
        <w:rPr>
          <w:rFonts w:hint="eastAsia" w:ascii="宋体" w:hAnsi="宋体" w:cs="宋体"/>
          <w:color w:val="auto"/>
          <w:highlight w:val="none"/>
          <w:lang w:eastAsia="zh-CN"/>
        </w:rPr>
        <w:t>谈判</w:t>
      </w:r>
      <w:r>
        <w:rPr>
          <w:rFonts w:hint="eastAsia" w:ascii="宋体" w:hAnsi="宋体" w:eastAsia="宋体" w:cs="宋体"/>
          <w:color w:val="auto"/>
          <w:highlight w:val="none"/>
        </w:rPr>
        <w:t>截止之日前以书面或电子邮件回函</w:t>
      </w:r>
      <w:r>
        <w:rPr>
          <w:rFonts w:hint="eastAsia" w:ascii="宋体" w:hAnsi="宋体" w:cs="宋体"/>
          <w:color w:val="auto"/>
          <w:highlight w:val="none"/>
          <w:lang w:eastAsia="zh-CN"/>
        </w:rPr>
        <w:t>江苏智汇锡建工程项目管理有限公司</w:t>
      </w:r>
      <w:r>
        <w:rPr>
          <w:rFonts w:hint="eastAsia" w:ascii="宋体" w:hAnsi="宋体" w:eastAsia="宋体" w:cs="宋体"/>
          <w:color w:val="auto"/>
          <w:highlight w:val="none"/>
        </w:rPr>
        <w:t>，确认已收到修改文件或延期开标通知，传真：</w:t>
      </w:r>
      <w:r>
        <w:rPr>
          <w:rFonts w:hint="eastAsia" w:ascii="宋体" w:hAnsi="宋体" w:cs="宋体"/>
          <w:color w:val="auto"/>
          <w:highlight w:val="none"/>
          <w:lang w:eastAsia="zh-CN"/>
        </w:rPr>
        <w:t>0510-82796055</w:t>
      </w:r>
      <w:r>
        <w:rPr>
          <w:rFonts w:hint="eastAsia" w:ascii="宋体" w:hAnsi="宋体" w:eastAsia="宋体" w:cs="宋体"/>
          <w:color w:val="auto"/>
          <w:highlight w:val="none"/>
        </w:rPr>
        <w:t>；逾期不回视同收到此公告。因供应商未及时全面地关注更正公告导致其提交的响应材料不符合采购人要求，而造成的损失及风险（包括但不限于未中标）由供应商自行承担。</w:t>
      </w:r>
    </w:p>
    <w:p w14:paraId="6E70080D">
      <w:pPr>
        <w:keepNext w:val="0"/>
        <w:keepLines w:val="0"/>
        <w:pageBreakBefore w:val="0"/>
        <w:kinsoku/>
        <w:wordWrap/>
        <w:overflowPunct/>
        <w:topLinePunct w:val="0"/>
        <w:bidi w:val="0"/>
        <w:spacing w:line="360" w:lineRule="auto"/>
        <w:ind w:left="0" w:leftChars="0" w:firstLine="480" w:firstLineChars="200"/>
        <w:jc w:val="left"/>
        <w:textAlignment w:val="auto"/>
        <w:outlineLvl w:val="9"/>
        <w:rPr>
          <w:rFonts w:hint="eastAsia" w:ascii="宋体" w:hAnsi="宋体" w:eastAsia="宋体" w:cs="宋体"/>
          <w:b/>
          <w:color w:val="auto"/>
          <w:highlight w:val="none"/>
        </w:rPr>
      </w:pPr>
      <w:r>
        <w:rPr>
          <w:rFonts w:hint="eastAsia" w:ascii="宋体" w:hAnsi="宋体" w:eastAsia="宋体" w:cs="宋体"/>
          <w:b/>
          <w:color w:val="auto"/>
          <w:highlight w:val="none"/>
        </w:rPr>
        <w:t>（五）响应文件的组成（装订成一册）：</w:t>
      </w:r>
    </w:p>
    <w:p w14:paraId="54478C17">
      <w:pPr>
        <w:keepNext w:val="0"/>
        <w:keepLines w:val="0"/>
        <w:pageBreakBefore w:val="0"/>
        <w:kinsoku/>
        <w:wordWrap/>
        <w:overflowPunct/>
        <w:topLinePunct w:val="0"/>
        <w:bidi w:val="0"/>
        <w:adjustRightInd w:val="0"/>
        <w:snapToGrid w:val="0"/>
        <w:spacing w:line="360" w:lineRule="auto"/>
        <w:ind w:left="0" w:leftChars="0" w:firstLine="480" w:firstLineChars="200"/>
        <w:jc w:val="left"/>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响应文件由证明文件、响应函、报价部分、技术文件组成，装订成一册。另附电子光盘或U盘一份。</w:t>
      </w:r>
    </w:p>
    <w:p w14:paraId="34F0B569">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b/>
          <w:color w:val="auto"/>
          <w:highlight w:val="none"/>
        </w:rPr>
      </w:pPr>
      <w:r>
        <w:rPr>
          <w:rFonts w:hint="eastAsia" w:ascii="宋体" w:hAnsi="宋体" w:cs="宋体"/>
          <w:b/>
          <w:color w:val="auto"/>
          <w:highlight w:val="none"/>
          <w:lang w:eastAsia="zh-CN"/>
        </w:rPr>
        <w:t>1.</w:t>
      </w:r>
      <w:r>
        <w:rPr>
          <w:rFonts w:hint="eastAsia" w:ascii="宋体" w:hAnsi="宋体" w:eastAsia="宋体" w:cs="宋体"/>
          <w:b/>
          <w:color w:val="auto"/>
          <w:highlight w:val="none"/>
        </w:rPr>
        <w:t>证明文件部分：</w:t>
      </w:r>
    </w:p>
    <w:p w14:paraId="458714A5">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第一部分：资格、资信证明文件</w:t>
      </w:r>
    </w:p>
    <w:p w14:paraId="098E5CDB">
      <w:pPr>
        <w:keepNext w:val="0"/>
        <w:keepLines w:val="0"/>
        <w:pageBreakBefore w:val="0"/>
        <w:widowControl w:val="0"/>
        <w:tabs>
          <w:tab w:val="left" w:pos="0"/>
        </w:tabs>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bCs/>
          <w:color w:val="auto"/>
          <w:highlight w:val="none"/>
        </w:rPr>
      </w:pPr>
      <w:r>
        <w:rPr>
          <w:rFonts w:hint="eastAsia" w:ascii="宋体" w:hAnsi="宋体"/>
          <w:bCs/>
          <w:color w:val="auto"/>
          <w:highlight w:val="none"/>
        </w:rPr>
        <w:t>（1）关于资格的声明函（格式见附件）；</w:t>
      </w:r>
    </w:p>
    <w:p w14:paraId="33B1964C">
      <w:pPr>
        <w:keepNext w:val="0"/>
        <w:keepLines w:val="0"/>
        <w:pageBreakBefore w:val="0"/>
        <w:widowControl w:val="0"/>
        <w:tabs>
          <w:tab w:val="left" w:pos="0"/>
        </w:tabs>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bCs/>
          <w:color w:val="auto"/>
          <w:highlight w:val="none"/>
        </w:rPr>
      </w:pPr>
      <w:r>
        <w:rPr>
          <w:rFonts w:hint="eastAsia" w:ascii="宋体" w:hAnsi="宋体"/>
          <w:bCs/>
          <w:color w:val="auto"/>
          <w:highlight w:val="none"/>
        </w:rPr>
        <w:t>（2）具有独立承担民事责任能力的供应商营业执照或相关部门的登记证明文件复印件加盖公章；</w:t>
      </w:r>
    </w:p>
    <w:p w14:paraId="35CB3AD7">
      <w:pPr>
        <w:keepNext w:val="0"/>
        <w:keepLines w:val="0"/>
        <w:pageBreakBefore w:val="0"/>
        <w:widowControl w:val="0"/>
        <w:tabs>
          <w:tab w:val="left" w:pos="0"/>
        </w:tabs>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bCs/>
          <w:color w:val="auto"/>
          <w:highlight w:val="none"/>
        </w:rPr>
      </w:pPr>
      <w:r>
        <w:rPr>
          <w:rFonts w:hint="eastAsia" w:ascii="宋体" w:hAnsi="宋体"/>
          <w:bCs/>
          <w:color w:val="auto"/>
          <w:highlight w:val="none"/>
        </w:rPr>
        <w:t>（3）供应商法定代表人授权委托书（法定代表人亲自参与磋商的除外，格式见附件）；</w:t>
      </w:r>
    </w:p>
    <w:p w14:paraId="6CD1A437">
      <w:pPr>
        <w:keepNext w:val="0"/>
        <w:keepLines w:val="0"/>
        <w:pageBreakBefore w:val="0"/>
        <w:widowControl w:val="0"/>
        <w:tabs>
          <w:tab w:val="left" w:pos="0"/>
        </w:tabs>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bCs/>
          <w:color w:val="auto"/>
          <w:highlight w:val="none"/>
        </w:rPr>
      </w:pPr>
      <w:r>
        <w:rPr>
          <w:rFonts w:hint="eastAsia" w:ascii="宋体" w:hAnsi="宋体"/>
          <w:bCs/>
          <w:color w:val="auto"/>
          <w:highlight w:val="none"/>
        </w:rPr>
        <w:t>（4）供应商法定代表人身份证及法定代表人授权代表身份证复印件并加盖公章；</w:t>
      </w:r>
    </w:p>
    <w:p w14:paraId="35F521C4">
      <w:pPr>
        <w:keepNext w:val="0"/>
        <w:keepLines w:val="0"/>
        <w:pageBreakBefore w:val="0"/>
        <w:widowControl w:val="0"/>
        <w:tabs>
          <w:tab w:val="left" w:pos="0"/>
        </w:tabs>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bCs/>
          <w:color w:val="auto"/>
          <w:highlight w:val="none"/>
        </w:rPr>
      </w:pPr>
      <w:r>
        <w:rPr>
          <w:rFonts w:hint="eastAsia" w:ascii="宋体" w:hAnsi="宋体"/>
          <w:bCs/>
          <w:color w:val="auto"/>
          <w:highlight w:val="none"/>
        </w:rPr>
        <w:t>（</w:t>
      </w:r>
      <w:r>
        <w:rPr>
          <w:rFonts w:hint="eastAsia" w:ascii="宋体" w:hAnsi="宋体"/>
          <w:bCs/>
          <w:color w:val="auto"/>
          <w:highlight w:val="none"/>
          <w:lang w:eastAsia="zh-CN"/>
        </w:rPr>
        <w:t>5</w:t>
      </w:r>
      <w:r>
        <w:rPr>
          <w:rFonts w:hint="eastAsia" w:ascii="宋体" w:hAnsi="宋体"/>
          <w:bCs/>
          <w:color w:val="auto"/>
          <w:highlight w:val="none"/>
        </w:rPr>
        <w:t>）供应商近一年中任意一个月份（不含磋商当月）的财务状况报告（资产负债表和利润表）或由会计师事务所出具的近两年（2023年或2024年）中任意一年度的审计报告和所附已审财务报告复印件加盖公章；</w:t>
      </w:r>
    </w:p>
    <w:p w14:paraId="583487B0">
      <w:pPr>
        <w:keepNext w:val="0"/>
        <w:keepLines w:val="0"/>
        <w:pageBreakBefore w:val="0"/>
        <w:widowControl w:val="0"/>
        <w:tabs>
          <w:tab w:val="left" w:pos="0"/>
        </w:tabs>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bCs/>
          <w:color w:val="auto"/>
          <w:highlight w:val="none"/>
        </w:rPr>
      </w:pPr>
      <w:r>
        <w:rPr>
          <w:rFonts w:hint="eastAsia" w:ascii="宋体" w:hAnsi="宋体"/>
          <w:bCs/>
          <w:color w:val="auto"/>
          <w:highlight w:val="none"/>
        </w:rPr>
        <w:t>（6）供应商近一年中任意一个月份（不含磋商当月）的依法缴纳税收的相关材料（提供相关主管部门证明或银行代扣证明）复印件</w:t>
      </w:r>
      <w:r>
        <w:rPr>
          <w:rFonts w:hint="eastAsia" w:ascii="宋体" w:hAnsi="宋体"/>
          <w:bCs/>
          <w:color w:val="auto"/>
          <w:highlight w:val="none"/>
          <w:lang w:eastAsia="zh-CN"/>
        </w:rPr>
        <w:t>并加盖</w:t>
      </w:r>
      <w:r>
        <w:rPr>
          <w:rFonts w:hint="eastAsia" w:ascii="宋体" w:hAnsi="宋体"/>
          <w:bCs/>
          <w:color w:val="auto"/>
          <w:highlight w:val="none"/>
        </w:rPr>
        <w:t>公章；</w:t>
      </w:r>
    </w:p>
    <w:p w14:paraId="38DE3B2F">
      <w:pPr>
        <w:keepNext w:val="0"/>
        <w:keepLines w:val="0"/>
        <w:pageBreakBefore w:val="0"/>
        <w:widowControl w:val="0"/>
        <w:tabs>
          <w:tab w:val="left" w:pos="0"/>
        </w:tabs>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bCs/>
          <w:color w:val="auto"/>
          <w:highlight w:val="none"/>
        </w:rPr>
      </w:pPr>
      <w:r>
        <w:rPr>
          <w:rFonts w:hint="eastAsia" w:ascii="宋体" w:hAnsi="宋体"/>
          <w:bCs/>
          <w:color w:val="auto"/>
          <w:highlight w:val="none"/>
        </w:rPr>
        <w:t>（7）供应商近一年中任意一个月份（不含磋商当月）的依法缴纳社会保障资金的相关材料（提供相关主管部门证明或银行代扣证明）复印件并加盖公章；</w:t>
      </w:r>
    </w:p>
    <w:p w14:paraId="5BD10D6C">
      <w:pPr>
        <w:keepNext w:val="0"/>
        <w:keepLines w:val="0"/>
        <w:pageBreakBefore w:val="0"/>
        <w:widowControl w:val="0"/>
        <w:tabs>
          <w:tab w:val="left" w:pos="0"/>
        </w:tabs>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bCs/>
          <w:color w:val="auto"/>
          <w:highlight w:val="none"/>
        </w:rPr>
      </w:pPr>
      <w:r>
        <w:rPr>
          <w:rFonts w:hint="eastAsia" w:ascii="宋体" w:hAnsi="宋体"/>
          <w:bCs/>
          <w:color w:val="auto"/>
          <w:highlight w:val="none"/>
        </w:rPr>
        <w:t>（8）授权委托人提供《职工养老保险手册》（内附近三个月中任意一个月份（不含磋商当月）的供应商为其依法缴纳社会保障资金的缴费清单）或由社保机构出具的近三个月中任意一个月份（不含磋商当月）的缴费证明复印件并加盖公章；</w:t>
      </w:r>
    </w:p>
    <w:p w14:paraId="3CF9A401">
      <w:pPr>
        <w:keepNext w:val="0"/>
        <w:keepLines w:val="0"/>
        <w:pageBreakBefore w:val="0"/>
        <w:widowControl w:val="0"/>
        <w:tabs>
          <w:tab w:val="left" w:pos="0"/>
        </w:tabs>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宋体"/>
          <w:bCs/>
          <w:color w:val="auto"/>
          <w:highlight w:val="none"/>
        </w:rPr>
      </w:pPr>
      <w:r>
        <w:rPr>
          <w:rFonts w:hint="eastAsia" w:ascii="宋体" w:hAnsi="宋体"/>
          <w:bCs/>
          <w:color w:val="auto"/>
          <w:highlight w:val="none"/>
        </w:rPr>
        <w:t>（9）承诺书（格式见附件）。</w:t>
      </w:r>
    </w:p>
    <w:p w14:paraId="5AC80233">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b/>
          <w:color w:val="auto"/>
          <w:highlight w:val="none"/>
        </w:rPr>
      </w:pPr>
      <w:r>
        <w:rPr>
          <w:rFonts w:hint="eastAsia" w:ascii="宋体" w:hAnsi="宋体" w:eastAsia="宋体" w:cs="宋体"/>
          <w:b/>
          <w:color w:val="auto"/>
          <w:highlight w:val="none"/>
        </w:rPr>
        <w:t>上述证明文件中的资格、资信证明文件必须全部提供，其中要求提交的原件或公证件必须与响应文件同时提交。如果原件正在年检（或换证），则必须提供法定年检（或换证）单位出具的有效证明原件。供应商所提交的资格、资信证明文件的完整与否，将直接影响其响应文件的审核结果。</w:t>
      </w:r>
    </w:p>
    <w:p w14:paraId="4C5FB390">
      <w:pPr>
        <w:keepNext w:val="0"/>
        <w:keepLines w:val="0"/>
        <w:pageBreakBefore w:val="0"/>
        <w:widowControl/>
        <w:tabs>
          <w:tab w:val="left" w:pos="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kern w:val="0"/>
          <w:highlight w:val="none"/>
        </w:rPr>
      </w:pPr>
      <w:r>
        <w:rPr>
          <w:rFonts w:hint="eastAsia" w:ascii="宋体" w:hAnsi="宋体" w:eastAsia="宋体" w:cs="宋体"/>
          <w:color w:val="auto"/>
          <w:highlight w:val="none"/>
        </w:rPr>
        <w:t>第二部分：</w:t>
      </w:r>
      <w:r>
        <w:rPr>
          <w:rFonts w:hint="eastAsia" w:ascii="宋体" w:hAnsi="宋体" w:eastAsia="宋体" w:cs="宋体"/>
          <w:color w:val="auto"/>
          <w:kern w:val="0"/>
          <w:highlight w:val="none"/>
        </w:rPr>
        <w:t>补充性文件：</w:t>
      </w:r>
    </w:p>
    <w:p w14:paraId="7BEFC373">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（1）供应商基本情况声明（格式见附件）；</w:t>
      </w:r>
    </w:p>
    <w:p w14:paraId="070B83A7">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b/>
          <w:bCs/>
          <w:color w:val="auto"/>
          <w:highlight w:val="none"/>
        </w:rPr>
      </w:pPr>
      <w:r>
        <w:rPr>
          <w:rFonts w:hint="eastAsia" w:ascii="宋体" w:hAnsi="宋体" w:eastAsia="宋体" w:cs="宋体"/>
          <w:color w:val="auto"/>
          <w:highlight w:val="none"/>
        </w:rPr>
        <w:t>（2）供应商认为有必要提供的承诺、声明和资料</w:t>
      </w:r>
      <w:r>
        <w:rPr>
          <w:rFonts w:hint="eastAsia" w:ascii="宋体" w:hAnsi="宋体" w:eastAsia="宋体" w:cs="宋体"/>
          <w:b/>
          <w:bCs/>
          <w:color w:val="auto"/>
          <w:highlight w:val="none"/>
        </w:rPr>
        <w:t>（如有自行添加</w:t>
      </w:r>
      <w:r>
        <w:rPr>
          <w:rFonts w:hint="eastAsia" w:ascii="宋体" w:hAnsi="宋体" w:cs="宋体"/>
          <w:b/>
          <w:bCs/>
          <w:color w:val="auto"/>
          <w:highlight w:val="none"/>
          <w:lang w:eastAsia="zh-CN"/>
        </w:rPr>
        <w:t>）。</w:t>
      </w:r>
    </w:p>
    <w:p w14:paraId="729C13BE">
      <w:pPr>
        <w:keepNext w:val="0"/>
        <w:keepLines w:val="0"/>
        <w:pageBreakBefore w:val="0"/>
        <w:widowControl w:val="0"/>
        <w:tabs>
          <w:tab w:val="left" w:pos="525"/>
          <w:tab w:val="left" w:pos="945"/>
        </w:tabs>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b/>
          <w:bCs/>
          <w:color w:val="auto"/>
          <w:highlight w:val="none"/>
        </w:rPr>
      </w:pPr>
      <w:r>
        <w:rPr>
          <w:rFonts w:hint="eastAsia" w:ascii="宋体" w:hAnsi="宋体" w:eastAsia="宋体" w:cs="宋体"/>
          <w:b/>
          <w:color w:val="auto"/>
          <w:kern w:val="0"/>
          <w:highlight w:val="none"/>
        </w:rPr>
        <w:t>2.响应</w:t>
      </w:r>
      <w:r>
        <w:rPr>
          <w:rFonts w:hint="eastAsia" w:ascii="宋体" w:hAnsi="宋体" w:eastAsia="宋体" w:cs="宋体"/>
          <w:b/>
          <w:bCs/>
          <w:color w:val="auto"/>
          <w:highlight w:val="none"/>
        </w:rPr>
        <w:t>函部分：</w:t>
      </w:r>
    </w:p>
    <w:p w14:paraId="4B8BA1D2">
      <w:pPr>
        <w:keepNext w:val="0"/>
        <w:keepLines w:val="0"/>
        <w:pageBreakBefore w:val="0"/>
        <w:widowControl w:val="0"/>
        <w:tabs>
          <w:tab w:val="left" w:pos="525"/>
          <w:tab w:val="left" w:pos="945"/>
        </w:tabs>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eastAsia="宋体" w:cs="宋体"/>
          <w:bCs/>
          <w:color w:val="auto"/>
          <w:highlight w:val="none"/>
        </w:rPr>
        <w:t>（1）响应函</w:t>
      </w:r>
      <w:r>
        <w:rPr>
          <w:rFonts w:hint="eastAsia" w:ascii="宋体" w:hAnsi="宋体" w:eastAsia="宋体" w:cs="宋体"/>
          <w:b/>
          <w:bCs/>
          <w:color w:val="auto"/>
          <w:highlight w:val="none"/>
        </w:rPr>
        <w:t>（格式见附件）</w:t>
      </w:r>
    </w:p>
    <w:p w14:paraId="364FF199">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
          <w:color w:val="auto"/>
          <w:highlight w:val="none"/>
        </w:rPr>
        <w:t>3.报价部分（格式见附件）</w:t>
      </w:r>
      <w:r>
        <w:rPr>
          <w:rFonts w:hint="eastAsia" w:ascii="宋体" w:hAnsi="宋体" w:eastAsia="宋体" w:cs="宋体"/>
          <w:color w:val="auto"/>
          <w:highlight w:val="none"/>
        </w:rPr>
        <w:t>：</w:t>
      </w:r>
    </w:p>
    <w:p w14:paraId="0FA6CD4E">
      <w:pPr>
        <w:keepNext w:val="0"/>
        <w:keepLines w:val="0"/>
        <w:pageBreakBefore w:val="0"/>
        <w:widowControl w:val="0"/>
        <w:tabs>
          <w:tab w:val="left" w:pos="525"/>
          <w:tab w:val="left" w:pos="945"/>
        </w:tabs>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b/>
          <w:bCs/>
          <w:color w:val="auto"/>
          <w:highlight w:val="none"/>
        </w:rPr>
      </w:pPr>
      <w:r>
        <w:rPr>
          <w:rFonts w:hint="eastAsia" w:ascii="宋体" w:hAnsi="宋体" w:eastAsia="宋体" w:cs="宋体"/>
          <w:color w:val="auto"/>
          <w:highlight w:val="none"/>
        </w:rPr>
        <w:t>（1）</w:t>
      </w:r>
      <w:r>
        <w:rPr>
          <w:rFonts w:hint="eastAsia" w:ascii="宋体" w:hAnsi="宋体" w:eastAsia="宋体" w:cs="宋体"/>
          <w:bCs/>
          <w:color w:val="auto"/>
          <w:highlight w:val="none"/>
        </w:rPr>
        <w:t>开标一览表</w:t>
      </w:r>
      <w:r>
        <w:rPr>
          <w:rFonts w:hint="eastAsia" w:ascii="宋体" w:hAnsi="宋体" w:eastAsia="宋体" w:cs="宋体"/>
          <w:b/>
          <w:bCs/>
          <w:color w:val="auto"/>
          <w:highlight w:val="none"/>
        </w:rPr>
        <w:t>（格式见附件）</w:t>
      </w:r>
    </w:p>
    <w:p w14:paraId="0FE82B29">
      <w:pPr>
        <w:keepNext w:val="0"/>
        <w:keepLines w:val="0"/>
        <w:pageBreakBefore w:val="0"/>
        <w:widowControl w:val="0"/>
        <w:tabs>
          <w:tab w:val="left" w:pos="1134"/>
        </w:tabs>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b/>
          <w:bCs/>
          <w:color w:val="auto"/>
          <w:highlight w:val="none"/>
        </w:rPr>
      </w:pPr>
      <w:r>
        <w:rPr>
          <w:rFonts w:hint="eastAsia" w:ascii="宋体" w:hAnsi="宋体" w:eastAsia="宋体" w:cs="宋体"/>
          <w:color w:val="auto"/>
          <w:highlight w:val="none"/>
        </w:rPr>
        <w:t>（2）明细报价表</w:t>
      </w:r>
      <w:r>
        <w:rPr>
          <w:rFonts w:hint="eastAsia" w:ascii="宋体" w:hAnsi="宋体" w:eastAsia="宋体" w:cs="宋体"/>
          <w:b/>
          <w:bCs/>
          <w:color w:val="auto"/>
          <w:highlight w:val="none"/>
        </w:rPr>
        <w:t>（格式见附件）；</w:t>
      </w:r>
    </w:p>
    <w:p w14:paraId="1C7C837B">
      <w:pPr>
        <w:keepNext w:val="0"/>
        <w:keepLines w:val="0"/>
        <w:pageBreakBefore w:val="0"/>
        <w:widowControl w:val="0"/>
        <w:tabs>
          <w:tab w:val="left" w:pos="1134"/>
        </w:tabs>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lang w:eastAsia="zh-CN"/>
        </w:rPr>
        <w:t>）</w:t>
      </w:r>
      <w:r>
        <w:rPr>
          <w:rFonts w:hint="eastAsia" w:ascii="宋体" w:hAnsi="宋体" w:cs="宋体"/>
          <w:color w:val="auto"/>
          <w:highlight w:val="none"/>
          <w:lang w:val="en-US" w:eastAsia="zh-CN"/>
        </w:rPr>
        <w:t>谈判</w:t>
      </w:r>
      <w:r>
        <w:rPr>
          <w:rFonts w:hint="eastAsia" w:ascii="宋体" w:hAnsi="宋体" w:eastAsia="宋体" w:cs="宋体"/>
          <w:color w:val="auto"/>
          <w:highlight w:val="none"/>
          <w:lang w:val="en-US" w:eastAsia="zh-CN"/>
        </w:rPr>
        <w:t>记录</w:t>
      </w:r>
      <w:r>
        <w:rPr>
          <w:rFonts w:hint="eastAsia" w:ascii="宋体" w:hAnsi="宋体" w:eastAsia="宋体" w:cs="宋体"/>
          <w:b/>
          <w:bCs/>
          <w:color w:val="auto"/>
          <w:highlight w:val="none"/>
          <w:lang w:val="en-US" w:eastAsia="zh-CN"/>
        </w:rPr>
        <w:t>（格式见附件，一式两份，单独打印，切勿装订入响应文件；无需填写，仅需加盖公章）</w:t>
      </w:r>
    </w:p>
    <w:p w14:paraId="7986EAFE">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b/>
          <w:color w:val="auto"/>
          <w:highlight w:val="none"/>
        </w:rPr>
      </w:pPr>
      <w:r>
        <w:rPr>
          <w:rFonts w:hint="eastAsia" w:ascii="宋体" w:hAnsi="宋体" w:eastAsia="宋体" w:cs="宋体"/>
          <w:b/>
          <w:color w:val="auto"/>
          <w:highlight w:val="none"/>
        </w:rPr>
        <w:t>（六）</w:t>
      </w:r>
      <w:r>
        <w:rPr>
          <w:rFonts w:hint="eastAsia" w:ascii="宋体" w:hAnsi="宋体" w:cs="宋体"/>
          <w:b/>
          <w:color w:val="auto"/>
          <w:highlight w:val="none"/>
          <w:lang w:eastAsia="zh-CN"/>
        </w:rPr>
        <w:t>谈判</w:t>
      </w:r>
      <w:r>
        <w:rPr>
          <w:rFonts w:hint="eastAsia" w:ascii="宋体" w:hAnsi="宋体" w:eastAsia="宋体" w:cs="宋体"/>
          <w:b/>
          <w:color w:val="auto"/>
          <w:highlight w:val="none"/>
        </w:rPr>
        <w:t>报价说明：</w:t>
      </w:r>
    </w:p>
    <w:p w14:paraId="6DD31299">
      <w:pPr>
        <w:keepNext w:val="0"/>
        <w:keepLines w:val="0"/>
        <w:pageBreakBefore w:val="0"/>
        <w:tabs>
          <w:tab w:val="left" w:pos="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1.报价</w:t>
      </w:r>
      <w:r>
        <w:rPr>
          <w:rFonts w:hint="eastAsia" w:ascii="宋体" w:hAnsi="宋体" w:cs="宋体"/>
          <w:color w:val="auto"/>
          <w:highlight w:val="none"/>
          <w:lang w:val="en-US" w:eastAsia="zh-CN"/>
        </w:rPr>
        <w:t>供应商</w:t>
      </w:r>
      <w:r>
        <w:rPr>
          <w:rFonts w:hint="eastAsia" w:ascii="宋体" w:hAnsi="宋体" w:eastAsia="宋体" w:cs="宋体"/>
          <w:color w:val="auto"/>
          <w:highlight w:val="none"/>
        </w:rPr>
        <w:t>应包括本次招标范围内全部设备、材料、随设备提供的备品配件及专用工具的价格、全部税、包装费、运杂费（运抵采购人指定地点）、装卸费、保险费、安装费等为完成该项目所需的全部费用，投标费用自理。</w:t>
      </w:r>
    </w:p>
    <w:p w14:paraId="589FEFAA">
      <w:pPr>
        <w:keepNext w:val="0"/>
        <w:keepLines w:val="0"/>
        <w:pageBreakBefore w:val="0"/>
        <w:tabs>
          <w:tab w:val="left" w:pos="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2.投标报价，以人民币万元或元为单位报价。</w:t>
      </w:r>
    </w:p>
    <w:p w14:paraId="09419620">
      <w:pPr>
        <w:keepNext w:val="0"/>
        <w:keepLines w:val="0"/>
        <w:pageBreakBefore w:val="0"/>
        <w:tabs>
          <w:tab w:val="left" w:pos="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3.经评标委员会认定投标供应商的投标报价明显低于其他通过符合性审查投标供应商的报价，有可能影响产品质量或者不能诚信履约的，投标供应商必须在一小时内提供书面说明或相关证明材料以证明其报价合理性。投标供应商不能证明其报价合理性的，评标委员会应当将其作为无效投标处理。</w:t>
      </w:r>
    </w:p>
    <w:p w14:paraId="174D5C52">
      <w:pPr>
        <w:keepNext w:val="0"/>
        <w:keepLines w:val="0"/>
        <w:pageBreakBefore w:val="0"/>
        <w:kinsoku/>
        <w:wordWrap/>
        <w:overflowPunct/>
        <w:topLinePunct w:val="0"/>
        <w:bidi w:val="0"/>
        <w:spacing w:line="360" w:lineRule="auto"/>
        <w:ind w:left="0" w:leftChars="0" w:firstLine="480" w:firstLineChars="200"/>
        <w:jc w:val="left"/>
        <w:textAlignment w:val="auto"/>
        <w:outlineLvl w:val="9"/>
        <w:rPr>
          <w:rFonts w:hint="eastAsia" w:ascii="宋体" w:hAnsi="宋体" w:eastAsia="宋体" w:cs="宋体"/>
          <w:b/>
          <w:color w:val="auto"/>
          <w:highlight w:val="none"/>
        </w:rPr>
      </w:pPr>
      <w:r>
        <w:rPr>
          <w:rFonts w:hint="eastAsia" w:ascii="宋体" w:hAnsi="宋体" w:eastAsia="宋体" w:cs="宋体"/>
          <w:b/>
          <w:color w:val="auto"/>
          <w:highlight w:val="none"/>
        </w:rPr>
        <w:t>（七）响应文件的要求：</w:t>
      </w:r>
    </w:p>
    <w:p w14:paraId="0A3A7882">
      <w:pPr>
        <w:keepNext w:val="0"/>
        <w:keepLines w:val="0"/>
        <w:pageBreakBefore w:val="0"/>
        <w:numPr>
          <w:ilvl w:val="0"/>
          <w:numId w:val="6"/>
        </w:numPr>
        <w:tabs>
          <w:tab w:val="left" w:pos="284"/>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所有文件、往来函件均应使用简体中文（规格、型号辅助符号除外）。</w:t>
      </w:r>
    </w:p>
    <w:p w14:paraId="008F6D19">
      <w:pPr>
        <w:keepNext w:val="0"/>
        <w:keepLines w:val="0"/>
        <w:pageBreakBefore w:val="0"/>
        <w:numPr>
          <w:ilvl w:val="0"/>
          <w:numId w:val="6"/>
        </w:numPr>
        <w:tabs>
          <w:tab w:val="left" w:pos="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响应文件由供应商按给定格式如实填写（编写），须有法人（盖章）、</w:t>
      </w:r>
    </w:p>
    <w:p w14:paraId="539DC10F">
      <w:pPr>
        <w:keepNext w:val="0"/>
        <w:keepLines w:val="0"/>
        <w:pageBreakBefore w:val="0"/>
        <w:tabs>
          <w:tab w:val="left" w:pos="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法定代表人或法定代表人授权代表签字或盖章，方为有效，未尽事宜可自行补充。</w:t>
      </w:r>
    </w:p>
    <w:p w14:paraId="0C01E676">
      <w:pPr>
        <w:keepNext w:val="0"/>
        <w:keepLines w:val="0"/>
        <w:pageBreakBefore w:val="0"/>
        <w:numPr>
          <w:ilvl w:val="0"/>
          <w:numId w:val="6"/>
        </w:numPr>
        <w:tabs>
          <w:tab w:val="left" w:pos="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供应商报价一律以人民币为报价结算货币，结算单位为“元”。</w:t>
      </w:r>
    </w:p>
    <w:p w14:paraId="7FB598E9">
      <w:pPr>
        <w:keepNext w:val="0"/>
        <w:keepLines w:val="0"/>
        <w:pageBreakBefore w:val="0"/>
        <w:numPr>
          <w:ilvl w:val="0"/>
          <w:numId w:val="6"/>
        </w:numPr>
        <w:tabs>
          <w:tab w:val="left" w:pos="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响应文件格式部分，应由供应商按给定格式提供，不得更改。</w:t>
      </w:r>
    </w:p>
    <w:p w14:paraId="79159D81">
      <w:pPr>
        <w:keepNext w:val="0"/>
        <w:keepLines w:val="0"/>
        <w:pageBreakBefore w:val="0"/>
        <w:numPr>
          <w:ilvl w:val="0"/>
          <w:numId w:val="6"/>
        </w:numPr>
        <w:tabs>
          <w:tab w:val="left" w:pos="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响应文件应用不褪色的黑色墨水书写或打印。</w:t>
      </w:r>
    </w:p>
    <w:p w14:paraId="2BA49191">
      <w:pPr>
        <w:keepNext w:val="0"/>
        <w:keepLines w:val="0"/>
        <w:pageBreakBefore w:val="0"/>
        <w:numPr>
          <w:ilvl w:val="0"/>
          <w:numId w:val="6"/>
        </w:numPr>
        <w:tabs>
          <w:tab w:val="left" w:pos="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响应文件统一采用A4纸，按照响应函格式中的顺序制作，并请编制目录，</w:t>
      </w:r>
    </w:p>
    <w:p w14:paraId="0EE50EB0">
      <w:pPr>
        <w:keepNext w:val="0"/>
        <w:keepLines w:val="0"/>
        <w:pageBreakBefore w:val="0"/>
        <w:tabs>
          <w:tab w:val="left" w:pos="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明标部分编制页码。</w:t>
      </w:r>
    </w:p>
    <w:p w14:paraId="2504BC2A">
      <w:pPr>
        <w:keepNext w:val="0"/>
        <w:keepLines w:val="0"/>
        <w:pageBreakBefore w:val="0"/>
        <w:tabs>
          <w:tab w:val="left" w:pos="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eastAsia="宋体" w:cs="宋体"/>
          <w:bCs/>
          <w:color w:val="auto"/>
          <w:highlight w:val="none"/>
        </w:rPr>
        <w:t>7.</w:t>
      </w:r>
      <w:r>
        <w:rPr>
          <w:rFonts w:hint="eastAsia" w:ascii="宋体" w:hAnsi="宋体" w:eastAsia="宋体" w:cs="宋体"/>
          <w:color w:val="auto"/>
          <w:szCs w:val="28"/>
          <w:highlight w:val="none"/>
        </w:rPr>
        <w:t>响应文件份数一正贰副，供应商应将响应文件正本及电子光盘密封在一个封袋中并在封袋上清楚地</w:t>
      </w:r>
      <w:r>
        <w:rPr>
          <w:rFonts w:hint="eastAsia" w:ascii="宋体" w:hAnsi="宋体" w:cs="宋体"/>
          <w:color w:val="auto"/>
          <w:szCs w:val="28"/>
          <w:highlight w:val="none"/>
          <w:lang w:eastAsia="zh-CN"/>
        </w:rPr>
        <w:t>标明</w:t>
      </w:r>
      <w:r>
        <w:rPr>
          <w:rFonts w:hint="eastAsia" w:ascii="宋体" w:hAnsi="宋体" w:eastAsia="宋体" w:cs="宋体"/>
          <w:color w:val="auto"/>
          <w:szCs w:val="28"/>
          <w:highlight w:val="none"/>
        </w:rPr>
        <w:t xml:space="preserve">“正本”，将响应文件所有副本密封在另一个封袋中并在密封袋上清楚地标明 “副本”。 </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文件中资格、资信证明文件部分及评标标准中所需提供的原件资料需单独装在一个袋中（身份证可随身携带），并清楚地标明“原件资料”。所有响应文件封袋的封口处应加盖供应商印章。密封袋上</w:t>
      </w:r>
      <w:r>
        <w:rPr>
          <w:rFonts w:hint="eastAsia" w:ascii="宋体" w:hAnsi="宋体" w:cs="宋体"/>
          <w:color w:val="auto"/>
          <w:szCs w:val="28"/>
          <w:highlight w:val="none"/>
          <w:lang w:eastAsia="zh-CN"/>
        </w:rPr>
        <w:t>还</w:t>
      </w:r>
      <w:r>
        <w:rPr>
          <w:rFonts w:hint="eastAsia" w:ascii="宋体" w:hAnsi="宋体" w:eastAsia="宋体" w:cs="宋体"/>
          <w:color w:val="auto"/>
          <w:szCs w:val="28"/>
          <w:highlight w:val="none"/>
        </w:rPr>
        <w:t>应注明采购编号、项目名称、供应商名称。</w:t>
      </w:r>
    </w:p>
    <w:p w14:paraId="75529C87">
      <w:pPr>
        <w:keepNext w:val="0"/>
        <w:keepLines w:val="0"/>
        <w:pageBreakBefore w:val="0"/>
        <w:tabs>
          <w:tab w:val="left" w:pos="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highlight w:val="none"/>
        </w:rPr>
        <w:t>8.</w:t>
      </w:r>
      <w:r>
        <w:rPr>
          <w:rFonts w:hint="eastAsia" w:ascii="宋体" w:hAnsi="宋体" w:eastAsia="宋体" w:cs="宋体"/>
          <w:color w:val="auto"/>
          <w:highlight w:val="none"/>
        </w:rPr>
        <w:t>响应文件不应有涂改、增删和潦草之处，如有必须修改时，修改处必须有法人、法定代表人或法定代表人授权代表的签章。</w:t>
      </w:r>
    </w:p>
    <w:p w14:paraId="2DDB8F16">
      <w:pPr>
        <w:keepNext w:val="0"/>
        <w:keepLines w:val="0"/>
        <w:pageBreakBefore w:val="0"/>
        <w:tabs>
          <w:tab w:val="left" w:pos="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b/>
          <w:bCs/>
          <w:color w:val="auto"/>
          <w:highlight w:val="none"/>
        </w:rPr>
      </w:pPr>
      <w:r>
        <w:rPr>
          <w:rFonts w:hint="eastAsia" w:ascii="宋体" w:hAnsi="宋体" w:eastAsia="宋体" w:cs="宋体"/>
          <w:color w:val="auto"/>
          <w:highlight w:val="none"/>
        </w:rPr>
        <w:t>9.</w:t>
      </w:r>
      <w:r>
        <w:rPr>
          <w:rFonts w:hint="eastAsia" w:ascii="宋体" w:hAnsi="宋体" w:cs="宋体"/>
          <w:bCs/>
          <w:color w:val="auto"/>
          <w:highlight w:val="none"/>
          <w:lang w:eastAsia="zh-CN"/>
        </w:rPr>
        <w:t>谈判</w:t>
      </w:r>
      <w:r>
        <w:rPr>
          <w:rFonts w:hint="eastAsia" w:ascii="宋体" w:hAnsi="宋体" w:eastAsia="宋体" w:cs="宋体"/>
          <w:color w:val="auto"/>
          <w:highlight w:val="none"/>
        </w:rPr>
        <w:t>费用自理。</w:t>
      </w:r>
    </w:p>
    <w:p w14:paraId="0027D8C1">
      <w:pPr>
        <w:keepNext w:val="0"/>
        <w:keepLines w:val="0"/>
        <w:pageBreakBefore w:val="0"/>
        <w:kinsoku/>
        <w:wordWrap/>
        <w:overflowPunct/>
        <w:topLinePunct w:val="0"/>
        <w:bidi w:val="0"/>
        <w:spacing w:line="360" w:lineRule="auto"/>
        <w:ind w:left="0" w:leftChars="0" w:firstLine="480" w:firstLineChars="200"/>
        <w:jc w:val="left"/>
        <w:textAlignment w:val="auto"/>
        <w:outlineLvl w:val="9"/>
        <w:rPr>
          <w:rFonts w:hint="eastAsia" w:ascii="宋体" w:hAnsi="宋体" w:eastAsia="宋体" w:cs="宋体"/>
          <w:b/>
          <w:color w:val="auto"/>
          <w:highlight w:val="none"/>
        </w:rPr>
      </w:pPr>
      <w:r>
        <w:rPr>
          <w:rFonts w:hint="eastAsia" w:ascii="宋体" w:hAnsi="宋体" w:eastAsia="宋体" w:cs="宋体"/>
          <w:b/>
          <w:color w:val="auto"/>
          <w:highlight w:val="none"/>
        </w:rPr>
        <w:t>（八）无效响应文件的确认：</w:t>
      </w:r>
    </w:p>
    <w:p w14:paraId="28D02715">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eastAsia="宋体" w:cs="宋体"/>
          <w:bCs/>
          <w:color w:val="auto"/>
          <w:highlight w:val="none"/>
        </w:rPr>
        <w:t>供应商有下列情况之一者，响应文件无效：</w:t>
      </w:r>
    </w:p>
    <w:p w14:paraId="2B046B16">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响应文件未按规定的期限、地点送达的；</w:t>
      </w:r>
    </w:p>
    <w:p w14:paraId="26E2A4AC">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响应文件未按要求签署、盖章的；</w:t>
      </w:r>
    </w:p>
    <w:p w14:paraId="7FD15CE6">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不具备</w:t>
      </w:r>
      <w:r>
        <w:rPr>
          <w:rFonts w:hint="eastAsia" w:ascii="宋体" w:hAnsi="宋体" w:cs="宋体"/>
          <w:color w:val="auto"/>
          <w:highlight w:val="none"/>
          <w:lang w:eastAsia="zh-CN"/>
        </w:rPr>
        <w:t>谈判</w:t>
      </w:r>
      <w:r>
        <w:rPr>
          <w:rFonts w:hint="eastAsia" w:ascii="宋体" w:hAnsi="宋体" w:eastAsia="宋体" w:cs="宋体"/>
          <w:color w:val="auto"/>
          <w:highlight w:val="none"/>
        </w:rPr>
        <w:t>文件中规定的资格要求的；</w:t>
      </w:r>
    </w:p>
    <w:p w14:paraId="3F9B1C7A">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报价超过</w:t>
      </w:r>
      <w:r>
        <w:rPr>
          <w:rFonts w:hint="eastAsia" w:ascii="宋体" w:hAnsi="宋体" w:cs="宋体"/>
          <w:color w:val="auto"/>
          <w:highlight w:val="none"/>
          <w:lang w:eastAsia="zh-CN"/>
        </w:rPr>
        <w:t>谈判</w:t>
      </w:r>
      <w:r>
        <w:rPr>
          <w:rFonts w:hint="eastAsia" w:ascii="宋体" w:hAnsi="宋体" w:eastAsia="宋体" w:cs="宋体"/>
          <w:color w:val="auto"/>
          <w:highlight w:val="none"/>
        </w:rPr>
        <w:t>文件中规定的预算金额的；</w:t>
      </w:r>
    </w:p>
    <w:p w14:paraId="25234656">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供应商的法定代表人或法定代表人授权代表，未准时参加</w:t>
      </w:r>
      <w:r>
        <w:rPr>
          <w:rFonts w:hint="eastAsia" w:ascii="宋体" w:hAnsi="宋体" w:cs="宋体"/>
          <w:color w:val="auto"/>
          <w:highlight w:val="none"/>
          <w:lang w:eastAsia="zh-CN"/>
        </w:rPr>
        <w:t>谈判</w:t>
      </w:r>
      <w:r>
        <w:rPr>
          <w:rFonts w:hint="eastAsia" w:ascii="宋体" w:hAnsi="宋体" w:eastAsia="宋体" w:cs="宋体"/>
          <w:color w:val="auto"/>
          <w:highlight w:val="none"/>
        </w:rPr>
        <w:t>会议的；</w:t>
      </w:r>
    </w:p>
    <w:p w14:paraId="5137079B">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供应商的法定代表人授权代表无法定代表人授权委托书的；</w:t>
      </w:r>
    </w:p>
    <w:p w14:paraId="2C48A25A">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响应文件含有采购人不能接受的附加条件的；</w:t>
      </w:r>
    </w:p>
    <w:p w14:paraId="752169DD">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响应文件未按</w:t>
      </w:r>
      <w:r>
        <w:rPr>
          <w:rFonts w:hint="eastAsia" w:ascii="宋体" w:hAnsi="宋体" w:cs="宋体"/>
          <w:color w:val="auto"/>
          <w:highlight w:val="none"/>
          <w:lang w:eastAsia="zh-CN"/>
        </w:rPr>
        <w:t>谈判</w:t>
      </w:r>
      <w:r>
        <w:rPr>
          <w:rFonts w:hint="eastAsia" w:ascii="宋体" w:hAnsi="宋体" w:eastAsia="宋体" w:cs="宋体"/>
          <w:color w:val="auto"/>
          <w:highlight w:val="none"/>
        </w:rPr>
        <w:t>文件规定的格式、内容和要求填写、制作的；</w:t>
      </w:r>
    </w:p>
    <w:p w14:paraId="340F77DD">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响应文件书写潦草、字迹模糊不清、无法辨认的；</w:t>
      </w:r>
    </w:p>
    <w:p w14:paraId="6F5E54AF">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响应文件中有</w:t>
      </w:r>
      <w:r>
        <w:rPr>
          <w:rFonts w:hint="eastAsia" w:ascii="宋体" w:hAnsi="宋体" w:cs="宋体"/>
          <w:color w:val="auto"/>
          <w:highlight w:val="none"/>
          <w:lang w:eastAsia="zh-CN"/>
        </w:rPr>
        <w:t>谈判</w:t>
      </w:r>
      <w:r>
        <w:rPr>
          <w:rFonts w:hint="eastAsia" w:ascii="宋体" w:hAnsi="宋体" w:eastAsia="宋体" w:cs="宋体"/>
          <w:color w:val="auto"/>
          <w:highlight w:val="none"/>
        </w:rPr>
        <w:t>文件未允许提供的选择性内容的；</w:t>
      </w:r>
    </w:p>
    <w:p w14:paraId="56872F9B">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恶意串通其他供应商，故意哄抬价格或压价的；</w:t>
      </w:r>
    </w:p>
    <w:p w14:paraId="7B8FC563">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提供虚假材料的（包括工商营业执照、财务报表、资格证明文件等）；</w:t>
      </w:r>
    </w:p>
    <w:p w14:paraId="41F13708">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响应文件商务标未加盖供应商公章及法定代表人或授权代表签字和盖章的；</w:t>
      </w:r>
    </w:p>
    <w:p w14:paraId="09C61E02">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不同供应商响应文件相互混装的；</w:t>
      </w:r>
    </w:p>
    <w:p w14:paraId="3C6EBFF7">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不同供应商响应文件中的项目相关人员出现同一人的；</w:t>
      </w:r>
    </w:p>
    <w:p w14:paraId="627E88BF">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不同供应商聘请同一</w:t>
      </w:r>
      <w:r>
        <w:rPr>
          <w:rFonts w:hint="eastAsia" w:ascii="宋体" w:hAnsi="宋体" w:cs="宋体"/>
          <w:color w:val="auto"/>
          <w:highlight w:val="none"/>
          <w:lang w:eastAsia="zh-CN"/>
        </w:rPr>
        <w:t>人员</w:t>
      </w:r>
      <w:r>
        <w:rPr>
          <w:rFonts w:hint="eastAsia" w:ascii="宋体" w:hAnsi="宋体" w:eastAsia="宋体" w:cs="宋体"/>
          <w:color w:val="auto"/>
          <w:highlight w:val="none"/>
        </w:rPr>
        <w:t>为其</w:t>
      </w:r>
      <w:r>
        <w:rPr>
          <w:rFonts w:hint="eastAsia" w:ascii="宋体" w:hAnsi="宋体" w:cs="宋体"/>
          <w:color w:val="auto"/>
          <w:highlight w:val="none"/>
          <w:lang w:eastAsia="zh-CN"/>
        </w:rPr>
        <w:t>谈判</w:t>
      </w:r>
      <w:r>
        <w:rPr>
          <w:rFonts w:hint="eastAsia" w:ascii="宋体" w:hAnsi="宋体" w:eastAsia="宋体" w:cs="宋体"/>
          <w:color w:val="auto"/>
          <w:highlight w:val="none"/>
        </w:rPr>
        <w:t>提供技术或经济咨询服务的；</w:t>
      </w:r>
    </w:p>
    <w:p w14:paraId="25AE9BA6">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不同供应商的单位负责人为同一人或者存在直接控股、管理关系的；</w:t>
      </w:r>
    </w:p>
    <w:p w14:paraId="6CF43DC8">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供应商为本项目提供整体设计、规范编制或者项目管理、监理、检测等服务的；</w:t>
      </w:r>
    </w:p>
    <w:p w14:paraId="5AAF7819">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不同供应商的响应文件异常一致或者</w:t>
      </w:r>
      <w:r>
        <w:rPr>
          <w:rFonts w:hint="eastAsia" w:ascii="宋体" w:hAnsi="宋体" w:cs="宋体"/>
          <w:color w:val="auto"/>
          <w:highlight w:val="none"/>
          <w:lang w:eastAsia="zh-CN"/>
        </w:rPr>
        <w:t>谈判</w:t>
      </w:r>
      <w:r>
        <w:rPr>
          <w:rFonts w:hint="eastAsia" w:ascii="宋体" w:hAnsi="宋体" w:eastAsia="宋体" w:cs="宋体"/>
          <w:color w:val="auto"/>
          <w:highlight w:val="none"/>
        </w:rPr>
        <w:t>报价呈规律性差异；</w:t>
      </w:r>
    </w:p>
    <w:p w14:paraId="5C5F3486">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响应文件商务标中同一方案有选择性报价且未声明以哪一个为准的；</w:t>
      </w:r>
    </w:p>
    <w:p w14:paraId="0DFD6F64">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未按要求提供技术文件的；</w:t>
      </w:r>
    </w:p>
    <w:p w14:paraId="3D0C820F">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未按要求提供电子光盘或光盘内容不全、格式不</w:t>
      </w:r>
      <w:r>
        <w:rPr>
          <w:rFonts w:hint="eastAsia" w:ascii="宋体" w:hAnsi="宋体" w:cs="宋体"/>
          <w:color w:val="auto"/>
          <w:highlight w:val="none"/>
          <w:lang w:eastAsia="zh-CN"/>
        </w:rPr>
        <w:t>符合</w:t>
      </w:r>
      <w:r>
        <w:rPr>
          <w:rFonts w:hint="eastAsia" w:ascii="宋体" w:hAnsi="宋体" w:eastAsia="宋体" w:cs="宋体"/>
          <w:color w:val="auto"/>
          <w:highlight w:val="none"/>
        </w:rPr>
        <w:t>要求的；</w:t>
      </w:r>
    </w:p>
    <w:p w14:paraId="0DF7B8F7">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响应文件报价出现前后不一致，供应商拒不确认修正后的报价的；</w:t>
      </w:r>
    </w:p>
    <w:p w14:paraId="37BC6548">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评标委员会认为供应商的报价明显低于其他通过符合性审查供应商的报价，有可能影响产品质量或者不能诚信履约的，要求其在评标现场合理的时间内提供书面说明，并提交相关证明材料；供应商不能证明其报价合理性的；</w:t>
      </w:r>
    </w:p>
    <w:p w14:paraId="09EFE7AD">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未通过初步资格性审查、响应文件资格性检查、 响应文件符合性检查的；</w:t>
      </w:r>
    </w:p>
    <w:p w14:paraId="3453A728">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列入失信被执行人、重大税收违法案件当事人名单、政府采购严重违法失信行为记录名单及其他不符合《中华人民共和国政府采购法》第二十二条规定条件的；</w:t>
      </w:r>
    </w:p>
    <w:p w14:paraId="6B56528B">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技术文件编制粗糙、缺漏项较多或技术标页数偏少</w:t>
      </w:r>
      <w:r>
        <w:rPr>
          <w:rFonts w:hint="eastAsia" w:ascii="宋体" w:hAnsi="宋体" w:cs="宋体"/>
          <w:color w:val="auto"/>
          <w:highlight w:val="none"/>
          <w:lang w:val="en-US" w:eastAsia="zh-CN"/>
        </w:rPr>
        <w:t>的</w:t>
      </w:r>
      <w:r>
        <w:rPr>
          <w:rFonts w:hint="eastAsia" w:ascii="宋体" w:hAnsi="宋体" w:eastAsia="宋体" w:cs="宋体"/>
          <w:color w:val="auto"/>
          <w:highlight w:val="none"/>
        </w:rPr>
        <w:t>；</w:t>
      </w:r>
    </w:p>
    <w:p w14:paraId="57EC1480">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供应商的</w:t>
      </w:r>
      <w:r>
        <w:rPr>
          <w:rFonts w:hint="eastAsia" w:ascii="宋体" w:hAnsi="宋体" w:cs="宋体"/>
          <w:color w:val="auto"/>
          <w:highlight w:val="none"/>
          <w:lang w:eastAsia="zh-CN"/>
        </w:rPr>
        <w:t>谈判</w:t>
      </w:r>
      <w:r>
        <w:rPr>
          <w:rFonts w:hint="eastAsia" w:ascii="宋体" w:hAnsi="宋体" w:eastAsia="宋体" w:cs="宋体"/>
          <w:color w:val="auto"/>
          <w:highlight w:val="none"/>
        </w:rPr>
        <w:t>报价畸高或畸低，但</w:t>
      </w:r>
      <w:r>
        <w:rPr>
          <w:rFonts w:hint="eastAsia" w:ascii="宋体" w:hAnsi="宋体" w:cs="宋体"/>
          <w:color w:val="auto"/>
          <w:highlight w:val="none"/>
          <w:lang w:eastAsia="zh-CN"/>
        </w:rPr>
        <w:t>谈判</w:t>
      </w:r>
      <w:r>
        <w:rPr>
          <w:rFonts w:hint="eastAsia" w:ascii="宋体" w:hAnsi="宋体" w:eastAsia="宋体" w:cs="宋体"/>
          <w:color w:val="auto"/>
          <w:highlight w:val="none"/>
        </w:rPr>
        <w:t>总报价与各分项报价不能相互对应，在询标时没有合理的解释或者不能提供计算依据和报价依据的；</w:t>
      </w:r>
    </w:p>
    <w:p w14:paraId="66C32316">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不同供应商的响应文件的装订形式、纸张情况、目录序号、排版格式、文字风格等存在明显的相似性或一致性，特征显示由同一单位或者同一个人编制的；</w:t>
      </w:r>
    </w:p>
    <w:p w14:paraId="5FD80246">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不同供应商响应文件内容存在非正常一致、项目组成员或者联系人员出现同一人、响应文件中错误（或异常）一致或雷同、电子文档信息一致或雷同的；</w:t>
      </w:r>
    </w:p>
    <w:p w14:paraId="3B4F2C17">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不同供应商的委托代理人、项目负责人以及其他相关人员有在同一个单位缴纳社会保险的；</w:t>
      </w:r>
    </w:p>
    <w:p w14:paraId="39B175D2">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同一响应文件中单位名称落款与公章不是同一单位的；</w:t>
      </w:r>
    </w:p>
    <w:p w14:paraId="3FDD4424">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eastAsia="宋体" w:cs="宋体"/>
          <w:color w:val="auto"/>
          <w:highlight w:val="none"/>
        </w:rPr>
        <w:t>不同供应商委托同一单位或者个人办理</w:t>
      </w:r>
      <w:r>
        <w:rPr>
          <w:rFonts w:hint="eastAsia" w:ascii="宋体" w:hAnsi="宋体" w:cs="宋体"/>
          <w:color w:val="auto"/>
          <w:highlight w:val="none"/>
          <w:lang w:eastAsia="zh-CN"/>
        </w:rPr>
        <w:t>谈判</w:t>
      </w:r>
      <w:r>
        <w:rPr>
          <w:rFonts w:hint="eastAsia" w:ascii="宋体" w:hAnsi="宋体" w:eastAsia="宋体" w:cs="宋体"/>
          <w:color w:val="auto"/>
          <w:highlight w:val="none"/>
        </w:rPr>
        <w:t>事宜的；</w:t>
      </w:r>
    </w:p>
    <w:p w14:paraId="44EA88C1">
      <w:pPr>
        <w:keepNext w:val="0"/>
        <w:keepLines w:val="0"/>
        <w:pageBreakBefore w:val="0"/>
        <w:numPr>
          <w:ilvl w:val="0"/>
          <w:numId w:val="7"/>
        </w:numPr>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eastAsia="宋体" w:cs="宋体"/>
          <w:color w:val="auto"/>
          <w:highlight w:val="none"/>
        </w:rPr>
        <w:t>响应文件内容不全或不符合法律法规和</w:t>
      </w:r>
      <w:r>
        <w:rPr>
          <w:rFonts w:hint="eastAsia" w:ascii="宋体" w:hAnsi="宋体" w:cs="宋体"/>
          <w:color w:val="auto"/>
          <w:highlight w:val="none"/>
          <w:lang w:eastAsia="zh-CN"/>
        </w:rPr>
        <w:t>谈判</w:t>
      </w:r>
      <w:r>
        <w:rPr>
          <w:rFonts w:hint="eastAsia" w:ascii="宋体" w:hAnsi="宋体" w:eastAsia="宋体" w:cs="宋体"/>
          <w:color w:val="auto"/>
          <w:highlight w:val="none"/>
        </w:rPr>
        <w:t>文件中规定的其他实质性要求的。</w:t>
      </w:r>
      <w:r>
        <w:rPr>
          <w:rFonts w:hint="eastAsia" w:ascii="宋体" w:hAnsi="宋体" w:eastAsia="宋体" w:cs="宋体"/>
          <w:bCs/>
          <w:color w:val="auto"/>
          <w:highlight w:val="none"/>
        </w:rPr>
        <w:t xml:space="preserve"> </w:t>
      </w:r>
    </w:p>
    <w:p w14:paraId="0023252E">
      <w:pPr>
        <w:keepNext w:val="0"/>
        <w:keepLines w:val="0"/>
        <w:pageBreakBefore w:val="0"/>
        <w:kinsoku/>
        <w:wordWrap/>
        <w:overflowPunct/>
        <w:topLinePunct w:val="0"/>
        <w:bidi w:val="0"/>
        <w:spacing w:line="360" w:lineRule="auto"/>
        <w:ind w:left="0" w:leftChars="0" w:firstLine="480" w:firstLineChars="200"/>
        <w:jc w:val="left"/>
        <w:textAlignment w:val="auto"/>
        <w:outlineLvl w:val="9"/>
        <w:rPr>
          <w:rFonts w:hint="eastAsia" w:ascii="宋体" w:hAnsi="宋体" w:eastAsia="宋体" w:cs="宋体"/>
          <w:b/>
          <w:color w:val="auto"/>
          <w:highlight w:val="none"/>
        </w:rPr>
      </w:pPr>
      <w:r>
        <w:rPr>
          <w:rFonts w:hint="eastAsia" w:ascii="宋体" w:hAnsi="宋体" w:eastAsia="宋体" w:cs="宋体"/>
          <w:b/>
          <w:color w:val="auto"/>
          <w:highlight w:val="none"/>
        </w:rPr>
        <w:t>（九）评审程序、方法和标准：</w:t>
      </w:r>
    </w:p>
    <w:p w14:paraId="107D34D7">
      <w:pPr>
        <w:keepNext w:val="0"/>
        <w:keepLines w:val="0"/>
        <w:pageBreakBefore w:val="0"/>
        <w:numPr>
          <w:ilvl w:val="1"/>
          <w:numId w:val="8"/>
        </w:numPr>
        <w:tabs>
          <w:tab w:val="left" w:pos="525"/>
          <w:tab w:val="left" w:pos="1050"/>
          <w:tab w:val="left" w:pos="1146"/>
          <w:tab w:val="left" w:pos="177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eastAsia="宋体" w:cs="宋体"/>
          <w:color w:val="auto"/>
          <w:highlight w:val="none"/>
        </w:rPr>
        <w:t>由专家（或专家及采购人代表）组成</w:t>
      </w:r>
      <w:r>
        <w:rPr>
          <w:rFonts w:hint="eastAsia" w:ascii="宋体" w:hAnsi="宋体" w:cs="宋体"/>
          <w:color w:val="auto"/>
          <w:highlight w:val="none"/>
          <w:lang w:eastAsia="zh-CN"/>
        </w:rPr>
        <w:t>谈判</w:t>
      </w:r>
      <w:r>
        <w:rPr>
          <w:rFonts w:hint="eastAsia" w:ascii="宋体" w:hAnsi="宋体" w:eastAsia="宋体" w:cs="宋体"/>
          <w:color w:val="auto"/>
          <w:highlight w:val="none"/>
        </w:rPr>
        <w:t>小组，并实行回避制度。</w:t>
      </w:r>
    </w:p>
    <w:p w14:paraId="204E2F5A">
      <w:pPr>
        <w:keepNext w:val="0"/>
        <w:keepLines w:val="0"/>
        <w:pageBreakBefore w:val="0"/>
        <w:numPr>
          <w:ilvl w:val="1"/>
          <w:numId w:val="8"/>
        </w:numPr>
        <w:tabs>
          <w:tab w:val="left" w:pos="525"/>
          <w:tab w:val="left" w:pos="1050"/>
          <w:tab w:val="left" w:pos="1146"/>
          <w:tab w:val="left" w:pos="177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eastAsia="宋体" w:cs="宋体"/>
          <w:bCs/>
          <w:color w:val="auto"/>
          <w:highlight w:val="none"/>
        </w:rPr>
        <w:t>响应文件的审查</w:t>
      </w:r>
    </w:p>
    <w:p w14:paraId="57D8D1C9">
      <w:pPr>
        <w:keepNext w:val="0"/>
        <w:keepLines w:val="0"/>
        <w:pageBreakBefore w:val="0"/>
        <w:tabs>
          <w:tab w:val="left" w:pos="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2.1正本与副本不符，以正本为准；</w:t>
      </w:r>
    </w:p>
    <w:p w14:paraId="291D85E5">
      <w:pPr>
        <w:keepNext w:val="0"/>
        <w:keepLines w:val="0"/>
        <w:pageBreakBefore w:val="0"/>
        <w:tabs>
          <w:tab w:val="left" w:pos="630"/>
          <w:tab w:val="left" w:pos="1155"/>
          <w:tab w:val="left" w:pos="1320"/>
          <w:tab w:val="left" w:pos="1365"/>
        </w:tabs>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eastAsia="宋体" w:cs="宋体"/>
          <w:bCs/>
          <w:color w:val="auto"/>
          <w:highlight w:val="none"/>
        </w:rPr>
        <w:t>2.2响应文件报价出现前后不一致的，除</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文件另有规定外，按照下列规定修正：</w:t>
      </w:r>
    </w:p>
    <w:p w14:paraId="531E2346">
      <w:pPr>
        <w:keepNext w:val="0"/>
        <w:keepLines w:val="0"/>
        <w:pageBreakBefore w:val="0"/>
        <w:tabs>
          <w:tab w:val="left" w:pos="630"/>
          <w:tab w:val="left" w:pos="1155"/>
          <w:tab w:val="left" w:pos="1320"/>
          <w:tab w:val="left" w:pos="1365"/>
        </w:tabs>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eastAsia="宋体" w:cs="宋体"/>
          <w:bCs/>
          <w:color w:val="auto"/>
          <w:highlight w:val="none"/>
        </w:rPr>
        <w:t>2.2.1响应文件中开标一览表（报价表）内容与响应文件中相应内容不一致的，以开标一览表（报价表）为准；</w:t>
      </w:r>
    </w:p>
    <w:p w14:paraId="7E13A7AB">
      <w:pPr>
        <w:keepNext w:val="0"/>
        <w:keepLines w:val="0"/>
        <w:pageBreakBefore w:val="0"/>
        <w:tabs>
          <w:tab w:val="left" w:pos="630"/>
          <w:tab w:val="left" w:pos="1155"/>
          <w:tab w:val="left" w:pos="1320"/>
          <w:tab w:val="left" w:pos="1365"/>
        </w:tabs>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eastAsia="宋体" w:cs="宋体"/>
          <w:bCs/>
          <w:color w:val="auto"/>
          <w:highlight w:val="none"/>
        </w:rPr>
        <w:t>2.2.2大写金额和小写金额不一致的，以大写金额为准；</w:t>
      </w:r>
    </w:p>
    <w:p w14:paraId="65C3AD2B">
      <w:pPr>
        <w:keepNext w:val="0"/>
        <w:keepLines w:val="0"/>
        <w:pageBreakBefore w:val="0"/>
        <w:tabs>
          <w:tab w:val="left" w:pos="630"/>
          <w:tab w:val="left" w:pos="1155"/>
          <w:tab w:val="left" w:pos="1320"/>
          <w:tab w:val="left" w:pos="1365"/>
        </w:tabs>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eastAsia="宋体" w:cs="宋体"/>
          <w:bCs/>
          <w:color w:val="auto"/>
          <w:highlight w:val="none"/>
        </w:rPr>
        <w:t>2.2.3单价金额小数点或者百分比有明显错位的，以开标一览表的总价为准，并修改单价；</w:t>
      </w:r>
    </w:p>
    <w:p w14:paraId="49E85583">
      <w:pPr>
        <w:keepNext w:val="0"/>
        <w:keepLines w:val="0"/>
        <w:pageBreakBefore w:val="0"/>
        <w:tabs>
          <w:tab w:val="left" w:pos="630"/>
          <w:tab w:val="left" w:pos="1155"/>
          <w:tab w:val="left" w:pos="1320"/>
          <w:tab w:val="left" w:pos="1365"/>
        </w:tabs>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eastAsia="宋体" w:cs="宋体"/>
          <w:bCs/>
          <w:color w:val="auto"/>
          <w:highlight w:val="none"/>
        </w:rPr>
        <w:t>2.2.4总价金额与按单价汇总金额不一致的，以单价金额计算结果为准。</w:t>
      </w:r>
    </w:p>
    <w:p w14:paraId="089F7AD5">
      <w:pPr>
        <w:keepNext w:val="0"/>
        <w:keepLines w:val="0"/>
        <w:pageBreakBefore w:val="0"/>
        <w:tabs>
          <w:tab w:val="left" w:pos="630"/>
          <w:tab w:val="left" w:pos="105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szCs w:val="28"/>
          <w:highlight w:val="none"/>
        </w:rPr>
        <w:t>.</w:t>
      </w:r>
      <w:r>
        <w:rPr>
          <w:rFonts w:hint="eastAsia" w:ascii="宋体" w:hAnsi="宋体" w:eastAsia="宋体" w:cs="宋体"/>
          <w:color w:val="auto"/>
          <w:highlight w:val="none"/>
        </w:rPr>
        <w:t>信用信息查询</w:t>
      </w:r>
    </w:p>
    <w:p w14:paraId="0F9B0C25">
      <w:pPr>
        <w:keepNext w:val="0"/>
        <w:keepLines w:val="0"/>
        <w:pageBreakBefore w:val="0"/>
        <w:tabs>
          <w:tab w:val="left" w:pos="840"/>
          <w:tab w:val="left" w:pos="105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eastAsia="宋体" w:cs="宋体"/>
          <w:bCs/>
          <w:color w:val="auto"/>
          <w:highlight w:val="none"/>
        </w:rPr>
        <w:t>采购人或采购代理机构在</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截止日期前通过“信用中国”网站</w:t>
      </w:r>
      <w:r>
        <w:rPr>
          <w:rFonts w:hint="eastAsia" w:ascii="宋体" w:hAnsi="宋体" w:cs="宋体"/>
          <w:bCs/>
          <w:color w:val="auto"/>
          <w:highlight w:val="none"/>
          <w:lang w:eastAsia="zh-CN"/>
        </w:rPr>
        <w:t>（</w:t>
      </w:r>
      <w:r>
        <w:rPr>
          <w:rFonts w:hint="eastAsia" w:ascii="宋体" w:hAnsi="宋体" w:eastAsia="宋体" w:cs="宋体"/>
          <w:bCs/>
          <w:color w:val="auto"/>
          <w:highlight w:val="none"/>
        </w:rPr>
        <w:t>www.creditchina.gov.cn</w:t>
      </w:r>
      <w:r>
        <w:rPr>
          <w:rFonts w:hint="eastAsia" w:ascii="宋体" w:hAnsi="宋体" w:cs="宋体"/>
          <w:bCs/>
          <w:color w:val="auto"/>
          <w:highlight w:val="none"/>
          <w:lang w:eastAsia="zh-CN"/>
        </w:rPr>
        <w:t>）</w:t>
      </w:r>
      <w:r>
        <w:rPr>
          <w:rFonts w:hint="eastAsia" w:ascii="宋体" w:hAnsi="宋体" w:eastAsia="宋体" w:cs="宋体"/>
          <w:bCs/>
          <w:color w:val="auto"/>
          <w:highlight w:val="none"/>
        </w:rPr>
        <w:t>、中国政府采购网</w:t>
      </w:r>
      <w:r>
        <w:rPr>
          <w:rFonts w:hint="eastAsia" w:ascii="宋体" w:hAnsi="宋体" w:cs="宋体"/>
          <w:bCs/>
          <w:color w:val="auto"/>
          <w:highlight w:val="none"/>
          <w:lang w:eastAsia="zh-CN"/>
        </w:rPr>
        <w:t>（）</w:t>
      </w:r>
      <w:r>
        <w:rPr>
          <w:rFonts w:hint="eastAsia" w:ascii="宋体" w:hAnsi="宋体" w:eastAsia="宋体" w:cs="宋体"/>
          <w:bCs/>
          <w:color w:val="auto"/>
          <w:highlight w:val="none"/>
        </w:rPr>
        <w:t>等渠道查询相关供应商主体信用记录，对列入失信被执行人、重大税收违法案件当事人名单、政府采购严重违法失信行为记录名单及其他不符合《中华人民共和国政府采购法》第二十二条规定条件的供应商，拒绝其参与政府采购活动。</w:t>
      </w:r>
    </w:p>
    <w:p w14:paraId="57EE4E3F">
      <w:pPr>
        <w:keepNext w:val="0"/>
        <w:keepLines w:val="0"/>
        <w:pageBreakBefore w:val="0"/>
        <w:tabs>
          <w:tab w:val="left" w:pos="840"/>
          <w:tab w:val="left" w:pos="105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eastAsia="宋体" w:cs="宋体"/>
          <w:bCs/>
          <w:color w:val="auto"/>
          <w:highlight w:val="none"/>
        </w:rPr>
        <w:t>采购人或采购代理机构通过相关渠道查询的供应商主体信用记录，与项目其他采购资料一并保存。</w:t>
      </w:r>
    </w:p>
    <w:p w14:paraId="4917A5BD">
      <w:pPr>
        <w:keepNext w:val="0"/>
        <w:keepLines w:val="0"/>
        <w:pageBreakBefore w:val="0"/>
        <w:tabs>
          <w:tab w:val="left" w:pos="840"/>
          <w:tab w:val="left" w:pos="105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Cs w:val="28"/>
          <w:highlight w:val="none"/>
        </w:rPr>
        <w:t>4.</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开始工作程序</w:t>
      </w:r>
    </w:p>
    <w:p w14:paraId="73287AE5">
      <w:pPr>
        <w:keepNext w:val="0"/>
        <w:keepLines w:val="0"/>
        <w:pageBreakBefore w:val="0"/>
        <w:tabs>
          <w:tab w:val="left" w:pos="840"/>
          <w:tab w:val="left" w:pos="105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Cs w:val="28"/>
          <w:highlight w:val="none"/>
        </w:rPr>
        <w:t>4.1密封性审查：</w:t>
      </w:r>
    </w:p>
    <w:p w14:paraId="2DC3A356">
      <w:pPr>
        <w:keepNext w:val="0"/>
        <w:keepLines w:val="0"/>
        <w:pageBreakBefore w:val="0"/>
        <w:tabs>
          <w:tab w:val="left" w:pos="840"/>
          <w:tab w:val="left" w:pos="105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Cs w:val="28"/>
          <w:highlight w:val="none"/>
        </w:rPr>
        <w:t>由供应商或其推选的代表检查响应文件的密封、签署、盖章情况，也可以由公证人员检查并公证；</w:t>
      </w:r>
    </w:p>
    <w:p w14:paraId="4D23BFD2">
      <w:pPr>
        <w:keepNext w:val="0"/>
        <w:keepLines w:val="0"/>
        <w:pageBreakBefore w:val="0"/>
        <w:tabs>
          <w:tab w:val="left" w:pos="840"/>
          <w:tab w:val="left" w:pos="105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Cs w:val="28"/>
          <w:highlight w:val="none"/>
        </w:rPr>
        <w:t>4.2初步资格性审查：</w:t>
      </w:r>
    </w:p>
    <w:p w14:paraId="0CF4DC33">
      <w:pPr>
        <w:keepNext w:val="0"/>
        <w:keepLines w:val="0"/>
        <w:pageBreakBefore w:val="0"/>
        <w:tabs>
          <w:tab w:val="left" w:pos="840"/>
          <w:tab w:val="left" w:pos="105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Cs w:val="28"/>
          <w:highlight w:val="none"/>
        </w:rPr>
        <w:t>由工作人员在公证或监督下，按照</w:t>
      </w:r>
    </w:p>
    <w:p w14:paraId="6308AFFE">
      <w:pPr>
        <w:keepNext w:val="0"/>
        <w:keepLines w:val="0"/>
        <w:pageBreakBefore w:val="0"/>
        <w:tabs>
          <w:tab w:val="left" w:pos="840"/>
          <w:tab w:val="left" w:pos="105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Cs w:val="28"/>
          <w:highlight w:val="none"/>
        </w:rPr>
        <w:t>供应商签到时间顺序进行。审查内容有：</w:t>
      </w:r>
    </w:p>
    <w:p w14:paraId="51EA294D">
      <w:pPr>
        <w:keepNext w:val="0"/>
        <w:keepLines w:val="0"/>
        <w:pageBreakBefore w:val="0"/>
        <w:tabs>
          <w:tab w:val="left" w:pos="840"/>
          <w:tab w:val="left" w:pos="105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4.2.1供应商的响应文件是否</w:t>
      </w:r>
      <w:r>
        <w:rPr>
          <w:rFonts w:hint="eastAsia" w:ascii="宋体" w:hAnsi="宋体" w:cs="宋体"/>
          <w:color w:val="auto"/>
          <w:highlight w:val="none"/>
          <w:lang w:val="en-US" w:eastAsia="zh-CN"/>
        </w:rPr>
        <w:t>在</w:t>
      </w:r>
      <w:r>
        <w:rPr>
          <w:rFonts w:hint="eastAsia" w:ascii="宋体" w:hAnsi="宋体" w:eastAsia="宋体" w:cs="宋体"/>
          <w:color w:val="auto"/>
          <w:highlight w:val="none"/>
        </w:rPr>
        <w:t>规定的期限、地点送达；</w:t>
      </w:r>
    </w:p>
    <w:p w14:paraId="00CCF013">
      <w:pPr>
        <w:keepNext w:val="0"/>
        <w:keepLines w:val="0"/>
        <w:pageBreakBefore w:val="0"/>
        <w:tabs>
          <w:tab w:val="left" w:pos="840"/>
          <w:tab w:val="left" w:pos="105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4.2.2供应商的法定代表人（或授权代表）是否准时参加开标会议。</w:t>
      </w:r>
    </w:p>
    <w:p w14:paraId="6C45C8C9">
      <w:pPr>
        <w:keepNext w:val="0"/>
        <w:keepLines w:val="0"/>
        <w:pageBreakBefore w:val="0"/>
        <w:tabs>
          <w:tab w:val="left" w:pos="840"/>
          <w:tab w:val="left" w:pos="105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4.2.3供应商的法定代表人（或法定代表人授权代表是否提供有效的身份证明和法定代表人授权委托书）是否提供有效的身份证明。</w:t>
      </w:r>
    </w:p>
    <w:p w14:paraId="282EE676">
      <w:pPr>
        <w:keepNext w:val="0"/>
        <w:keepLines w:val="0"/>
        <w:pageBreakBefore w:val="0"/>
        <w:tabs>
          <w:tab w:val="left" w:pos="840"/>
          <w:tab w:val="left" w:pos="105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Cs w:val="28"/>
          <w:highlight w:val="none"/>
        </w:rPr>
        <w:t>5.评审工作程序：</w:t>
      </w:r>
    </w:p>
    <w:p w14:paraId="774CAAFE">
      <w:pPr>
        <w:keepNext w:val="0"/>
        <w:keepLines w:val="0"/>
        <w:pageBreakBefore w:val="0"/>
        <w:tabs>
          <w:tab w:val="left" w:pos="1365"/>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Cs w:val="28"/>
          <w:highlight w:val="none"/>
        </w:rPr>
        <w:t>5.1</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小组对响应文件的有效性、完整性和响应程度进行检查。</w:t>
      </w:r>
    </w:p>
    <w:p w14:paraId="1A24FDDA">
      <w:pPr>
        <w:keepNext w:val="0"/>
        <w:keepLines w:val="0"/>
        <w:pageBreakBefore w:val="0"/>
        <w:tabs>
          <w:tab w:val="left" w:pos="525"/>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Cs w:val="28"/>
          <w:highlight w:val="none"/>
        </w:rPr>
        <w:t>5.2.1</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小组依据法律法规和</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文件的规定，对响应文件中的资格证明等进行审查，以确定供应商提供资格证明的合法性、真实性，是否具备</w:t>
      </w:r>
      <w:r>
        <w:rPr>
          <w:rFonts w:hint="eastAsia" w:ascii="宋体" w:hAnsi="宋体" w:cs="宋体"/>
          <w:bCs/>
          <w:color w:val="auto"/>
          <w:highlight w:val="none"/>
          <w:lang w:eastAsia="zh-CN"/>
        </w:rPr>
        <w:t>谈判</w:t>
      </w:r>
      <w:r>
        <w:rPr>
          <w:rFonts w:hint="eastAsia" w:ascii="宋体" w:hAnsi="宋体" w:eastAsia="宋体" w:cs="宋体"/>
          <w:color w:val="auto"/>
          <w:szCs w:val="28"/>
          <w:highlight w:val="none"/>
        </w:rPr>
        <w:t>资格。</w:t>
      </w:r>
    </w:p>
    <w:p w14:paraId="5F3F94D6">
      <w:pPr>
        <w:keepNext w:val="0"/>
        <w:keepLines w:val="0"/>
        <w:pageBreakBefore w:val="0"/>
        <w:tabs>
          <w:tab w:val="left" w:pos="1365"/>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Cs w:val="28"/>
          <w:highlight w:val="none"/>
        </w:rPr>
        <w:t>6.2.2对意见难以统一或出现争议的事项，</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小组按照少数服从多数的原则，全体成员进行表决。</w:t>
      </w:r>
    </w:p>
    <w:p w14:paraId="522E1F95">
      <w:pPr>
        <w:keepNext w:val="0"/>
        <w:keepLines w:val="0"/>
        <w:pageBreakBefore w:val="0"/>
        <w:tabs>
          <w:tab w:val="left" w:pos="525"/>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Cs w:val="28"/>
          <w:highlight w:val="none"/>
        </w:rPr>
        <w:t>5.2.3</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小组对响应文件的有效性、完整性和对</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文件要求的符合性进行审查，以确定是否对</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文件的实质性要求做出响应。</w:t>
      </w:r>
    </w:p>
    <w:p w14:paraId="401902F7">
      <w:pPr>
        <w:keepNext w:val="0"/>
        <w:keepLines w:val="0"/>
        <w:pageBreakBefore w:val="0"/>
        <w:tabs>
          <w:tab w:val="left" w:pos="525"/>
        </w:tabs>
        <w:kinsoku/>
        <w:wordWrap/>
        <w:overflowPunct/>
        <w:topLinePunct w:val="0"/>
        <w:bidi w:val="0"/>
        <w:adjustRightInd/>
        <w:snapToGrid/>
        <w:spacing w:line="360" w:lineRule="auto"/>
        <w:ind w:left="0" w:leftChars="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5.2.4</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小组在对响应文件的有效性、完整性和响应程度进行审查时，可以要求供应商对响应文件中含义不明确、同类问题表述不一致或者有明显文字和计算错误的内容等做出必要的澄清、说明或者更正。供应商的澄清、说明或者更正不得超出响应文件的范围或者改变响应文件的实质性内容。</w:t>
      </w:r>
    </w:p>
    <w:p w14:paraId="54110676">
      <w:pPr>
        <w:pStyle w:val="2"/>
        <w:keepNext w:val="0"/>
        <w:keepLines w:val="0"/>
        <w:pageBreakBefore w:val="0"/>
        <w:kinsoku/>
        <w:wordWrap/>
        <w:overflowPunct/>
        <w:topLinePunct w:val="0"/>
        <w:bidi w:val="0"/>
        <w:adjustRightInd/>
        <w:snapToGrid/>
        <w:spacing w:line="360" w:lineRule="auto"/>
        <w:ind w:left="0" w:leftChars="0" w:firstLine="480" w:firstLineChars="200"/>
        <w:jc w:val="left"/>
        <w:textAlignment w:val="auto"/>
        <w:rPr>
          <w:rFonts w:hint="eastAsia"/>
          <w:color w:val="auto"/>
          <w:sz w:val="24"/>
          <w:szCs w:val="24"/>
        </w:rPr>
      </w:pPr>
      <w:r>
        <w:rPr>
          <w:rFonts w:hint="eastAsia"/>
          <w:color w:val="auto"/>
          <w:sz w:val="24"/>
          <w:szCs w:val="24"/>
          <w:lang w:val="en-US" w:eastAsia="zh-CN"/>
        </w:rPr>
        <w:t>5.2.5</w:t>
      </w:r>
      <w:r>
        <w:rPr>
          <w:rFonts w:hint="eastAsia"/>
          <w:color w:val="auto"/>
          <w:sz w:val="24"/>
          <w:szCs w:val="24"/>
        </w:rPr>
        <w:t>谈判小组将从质量和服务均能满足采购文件实质性响应要求的供应商中，按照最后报价由低到高顺序推荐3名成交候选供应商，并编写评审报告。采购人从评审报告提出的成交候选供应商中，根据质量和服务均能满足采购文件实质性响应要求且最后报价最低的原则确定成交供应商。</w:t>
      </w:r>
    </w:p>
    <w:p w14:paraId="1BFFB867">
      <w:pPr>
        <w:pStyle w:val="2"/>
        <w:keepNext w:val="0"/>
        <w:keepLines w:val="0"/>
        <w:pageBreakBefore w:val="0"/>
        <w:kinsoku/>
        <w:wordWrap/>
        <w:overflowPunct/>
        <w:topLinePunct w:val="0"/>
        <w:bidi w:val="0"/>
        <w:adjustRightInd/>
        <w:snapToGrid/>
        <w:spacing w:line="360" w:lineRule="auto"/>
        <w:ind w:left="0" w:leftChars="0" w:firstLine="480" w:firstLineChars="200"/>
        <w:jc w:val="left"/>
        <w:textAlignment w:val="auto"/>
        <w:rPr>
          <w:rFonts w:hint="eastAsia"/>
          <w:color w:val="auto"/>
          <w:sz w:val="24"/>
          <w:szCs w:val="24"/>
        </w:rPr>
      </w:pPr>
      <w:r>
        <w:rPr>
          <w:rFonts w:hint="eastAsia"/>
          <w:color w:val="auto"/>
          <w:sz w:val="24"/>
          <w:szCs w:val="24"/>
          <w:lang w:val="en-US" w:eastAsia="zh-CN"/>
        </w:rPr>
        <w:t>5.2.6</w:t>
      </w:r>
      <w:r>
        <w:rPr>
          <w:rFonts w:hint="eastAsia"/>
          <w:color w:val="auto"/>
          <w:sz w:val="24"/>
          <w:szCs w:val="24"/>
        </w:rPr>
        <w:t>提供相同品牌相同型号产品且通过资格审查、符合性审查的不同供应商参加同一合同项下响应的，按一家供应商计算，谈判中在其他条件合格的前提下，最后报价最低的供应商获得成交供应商推荐资格；最后报价相同的，由采购人或者采购人委托谈判小组按照竞争性谈判文件规定的方式确定一个供应商获得成交供应商推荐资格，竞争性谈判文件未规定的采取随机抽取方式确定，其他同品牌同型号供应商不作为成交候选人。</w:t>
      </w:r>
    </w:p>
    <w:p w14:paraId="50AD4FA3">
      <w:pPr>
        <w:pStyle w:val="2"/>
        <w:keepNext w:val="0"/>
        <w:keepLines w:val="0"/>
        <w:pageBreakBefore w:val="0"/>
        <w:kinsoku/>
        <w:wordWrap/>
        <w:overflowPunct/>
        <w:topLinePunct w:val="0"/>
        <w:bidi w:val="0"/>
        <w:adjustRightInd/>
        <w:snapToGrid/>
        <w:spacing w:line="360" w:lineRule="auto"/>
        <w:ind w:left="0" w:leftChars="0" w:firstLine="480" w:firstLineChars="200"/>
        <w:jc w:val="left"/>
        <w:textAlignment w:val="auto"/>
        <w:rPr>
          <w:rFonts w:hint="eastAsia"/>
          <w:color w:val="auto"/>
          <w:sz w:val="24"/>
          <w:szCs w:val="24"/>
        </w:rPr>
      </w:pPr>
      <w:r>
        <w:rPr>
          <w:rFonts w:hint="eastAsia"/>
          <w:color w:val="auto"/>
          <w:sz w:val="24"/>
          <w:szCs w:val="24"/>
          <w:lang w:val="en-US" w:eastAsia="zh-CN"/>
        </w:rPr>
        <w:t>5.2.7</w:t>
      </w:r>
      <w:r>
        <w:rPr>
          <w:rFonts w:hint="eastAsia"/>
          <w:color w:val="auto"/>
          <w:sz w:val="24"/>
          <w:szCs w:val="24"/>
        </w:rPr>
        <w:t>供应商的最后报价如相同，则优先采购“环境标志产品”或“节能产品”；若均非“环境标志产品”“节能产品”，则将优先采购交货期短者。环境标志产品是指列入财政部、中华人民共和国生态环境部最新公布的《环境标志产品品目清单》内的产品；节能产品是指列入财政部、中华人民共和国国家发展和改革委员会最新公布的《节能产品品目清单》内的产品。</w:t>
      </w:r>
    </w:p>
    <w:p w14:paraId="40EDAD86">
      <w:pPr>
        <w:keepNext w:val="0"/>
        <w:keepLines w:val="0"/>
        <w:pageBreakBefore w:val="0"/>
        <w:tabs>
          <w:tab w:val="left" w:pos="525"/>
        </w:tabs>
        <w:kinsoku/>
        <w:wordWrap/>
        <w:overflowPunct/>
        <w:topLinePunct w:val="0"/>
        <w:bidi w:val="0"/>
        <w:adjustRightInd/>
        <w:snapToGrid/>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 w:val="24"/>
          <w:szCs w:val="24"/>
          <w:highlight w:val="none"/>
        </w:rPr>
        <w:t>5.2.</w:t>
      </w:r>
      <w:r>
        <w:rPr>
          <w:rFonts w:hint="eastAsia" w:ascii="宋体" w:hAnsi="宋体" w:cs="宋体"/>
          <w:color w:val="auto"/>
          <w:sz w:val="24"/>
          <w:szCs w:val="24"/>
          <w:highlight w:val="none"/>
          <w:lang w:val="en-US" w:eastAsia="zh-CN"/>
        </w:rPr>
        <w:t>8</w:t>
      </w:r>
      <w:r>
        <w:rPr>
          <w:rFonts w:hint="eastAsia" w:ascii="宋体" w:hAnsi="宋体" w:cs="宋体"/>
          <w:color w:val="auto"/>
          <w:sz w:val="24"/>
          <w:szCs w:val="24"/>
          <w:highlight w:val="none"/>
          <w:lang w:eastAsia="zh-CN"/>
        </w:rPr>
        <w:t>谈判</w:t>
      </w:r>
      <w:r>
        <w:rPr>
          <w:rFonts w:hint="eastAsia" w:ascii="宋体" w:hAnsi="宋体" w:eastAsia="宋体" w:cs="宋体"/>
          <w:color w:val="auto"/>
          <w:sz w:val="24"/>
          <w:szCs w:val="24"/>
          <w:highlight w:val="none"/>
        </w:rPr>
        <w:t>小组要求供应商澄清、说明或者更正响应文件应当以书面形式作出。</w:t>
      </w:r>
      <w:r>
        <w:rPr>
          <w:rFonts w:hint="eastAsia" w:ascii="宋体" w:hAnsi="宋体" w:eastAsia="宋体" w:cs="宋体"/>
          <w:color w:val="auto"/>
          <w:szCs w:val="28"/>
          <w:highlight w:val="none"/>
        </w:rPr>
        <w:t>供应商的澄清、说明或者更正应当由法定代表人或其授权代表签字或者加盖公章。由授权代表签字的，应当附法定代表人授权书。供应商为自然人的，应当由本人签字并附身份证明。</w:t>
      </w:r>
    </w:p>
    <w:p w14:paraId="05890AFC">
      <w:pPr>
        <w:keepNext w:val="0"/>
        <w:keepLines w:val="0"/>
        <w:pageBreakBefore w:val="0"/>
        <w:tabs>
          <w:tab w:val="left" w:pos="525"/>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Cs w:val="28"/>
          <w:highlight w:val="none"/>
        </w:rPr>
        <w:t>5.2.</w:t>
      </w:r>
      <w:r>
        <w:rPr>
          <w:rFonts w:hint="eastAsia" w:ascii="宋体" w:hAnsi="宋体" w:cs="宋体"/>
          <w:color w:val="auto"/>
          <w:szCs w:val="28"/>
          <w:highlight w:val="none"/>
          <w:lang w:val="en-US" w:eastAsia="zh-CN"/>
        </w:rPr>
        <w:t>9</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小组所有成员应当集中与单一供应商分别进行</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，并给予所有参加</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的供应商平等的</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机会。</w:t>
      </w:r>
    </w:p>
    <w:p w14:paraId="2CD38C9E">
      <w:pPr>
        <w:keepNext w:val="0"/>
        <w:keepLines w:val="0"/>
        <w:pageBreakBefore w:val="0"/>
        <w:tabs>
          <w:tab w:val="left" w:pos="525"/>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Cs w:val="28"/>
          <w:highlight w:val="none"/>
        </w:rPr>
        <w:t>5.2.</w:t>
      </w:r>
      <w:r>
        <w:rPr>
          <w:rFonts w:hint="eastAsia" w:ascii="宋体" w:hAnsi="宋体" w:cs="宋体"/>
          <w:color w:val="auto"/>
          <w:szCs w:val="28"/>
          <w:highlight w:val="none"/>
          <w:lang w:val="en-US" w:eastAsia="zh-CN"/>
        </w:rPr>
        <w:t>10</w:t>
      </w:r>
      <w:r>
        <w:rPr>
          <w:rFonts w:hint="eastAsia" w:ascii="宋体" w:hAnsi="宋体" w:eastAsia="宋体" w:cs="宋体"/>
          <w:color w:val="auto"/>
          <w:szCs w:val="28"/>
          <w:highlight w:val="none"/>
        </w:rPr>
        <w:t>在</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过程中，</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小组可以根据</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文件和</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情况实质性变动采购需求中的货物规格、材质、款式以及合同草案条款，但不得变动</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文件中的其他内容。实质性变动的内容，须经采购人代表确认。</w:t>
      </w:r>
    </w:p>
    <w:p w14:paraId="37350F53">
      <w:pPr>
        <w:keepNext w:val="0"/>
        <w:keepLines w:val="0"/>
        <w:pageBreakBefore w:val="0"/>
        <w:tabs>
          <w:tab w:val="left" w:pos="525"/>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Cs w:val="28"/>
          <w:highlight w:val="none"/>
        </w:rPr>
        <w:t>对</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文件做出的实质性变动是</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文件的有效组成部分，</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小组应当及时以书面形式同时通知所有参加</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的供应商。</w:t>
      </w:r>
    </w:p>
    <w:p w14:paraId="1F4C90F4">
      <w:pPr>
        <w:keepNext w:val="0"/>
        <w:keepLines w:val="0"/>
        <w:pageBreakBefore w:val="0"/>
        <w:tabs>
          <w:tab w:val="left" w:pos="525"/>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Cs w:val="28"/>
          <w:highlight w:val="none"/>
        </w:rPr>
        <w:t>供应商应当按照</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文件的变动情况和</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小组的要求重新提交响应文件，并由其法定代表人或授权代表签字或者加盖公章。由授权代表签字的，应当附法定代表人授权书。供应商为自然人的，应当由本人签字并附身份证明。</w:t>
      </w:r>
    </w:p>
    <w:p w14:paraId="1A5BAC3C">
      <w:pPr>
        <w:keepNext w:val="0"/>
        <w:keepLines w:val="0"/>
        <w:pageBreakBefore w:val="0"/>
        <w:tabs>
          <w:tab w:val="left" w:pos="525"/>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Cs w:val="28"/>
          <w:highlight w:val="none"/>
        </w:rPr>
        <w:t>5.2.</w:t>
      </w:r>
      <w:r>
        <w:rPr>
          <w:rFonts w:hint="eastAsia" w:ascii="宋体" w:hAnsi="宋体" w:cs="宋体"/>
          <w:color w:val="auto"/>
          <w:szCs w:val="28"/>
          <w:highlight w:val="none"/>
          <w:lang w:val="en-US" w:eastAsia="zh-CN"/>
        </w:rPr>
        <w:t>11</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结束后，</w:t>
      </w:r>
      <w:r>
        <w:rPr>
          <w:rFonts w:hint="eastAsia" w:ascii="宋体" w:hAnsi="宋体" w:cs="宋体"/>
          <w:color w:val="auto"/>
          <w:szCs w:val="28"/>
          <w:highlight w:val="none"/>
          <w:lang w:eastAsia="zh-CN"/>
        </w:rPr>
        <w:t>谈判</w:t>
      </w:r>
      <w:r>
        <w:rPr>
          <w:rFonts w:hint="eastAsia" w:ascii="宋体" w:hAnsi="宋体" w:eastAsia="宋体" w:cs="宋体"/>
          <w:color w:val="auto"/>
          <w:szCs w:val="28"/>
          <w:highlight w:val="none"/>
        </w:rPr>
        <w:t>小组要求所有实质性响应的供应商在规定时间内提交最后报价，每标段提交最后报价的供应商不得少于2家。</w:t>
      </w:r>
    </w:p>
    <w:p w14:paraId="5E56B744">
      <w:pPr>
        <w:keepNext w:val="0"/>
        <w:keepLines w:val="0"/>
        <w:pageBreakBefore w:val="0"/>
        <w:tabs>
          <w:tab w:val="left" w:pos="525"/>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Cs w:val="28"/>
          <w:highlight w:val="none"/>
        </w:rPr>
        <w:t>最后报价是供应商响应文件的有效组成部分。</w:t>
      </w:r>
    </w:p>
    <w:p w14:paraId="61DFD771">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b/>
          <w:color w:val="auto"/>
          <w:highlight w:val="none"/>
        </w:rPr>
      </w:pPr>
      <w:r>
        <w:rPr>
          <w:rFonts w:hint="eastAsia" w:ascii="宋体" w:hAnsi="宋体" w:eastAsia="宋体" w:cs="宋体"/>
          <w:b/>
          <w:color w:val="auto"/>
          <w:highlight w:val="none"/>
        </w:rPr>
        <w:t>（十）定标：</w:t>
      </w:r>
    </w:p>
    <w:p w14:paraId="160FAF99">
      <w:pPr>
        <w:keepNext w:val="0"/>
        <w:keepLines w:val="0"/>
        <w:pageBreakBefore w:val="0"/>
        <w:tabs>
          <w:tab w:val="left" w:pos="426"/>
        </w:tabs>
        <w:kinsoku/>
        <w:wordWrap/>
        <w:overflowPunct/>
        <w:topLinePunct w:val="0"/>
        <w:bidi w:val="0"/>
        <w:spacing w:line="360" w:lineRule="auto"/>
        <w:ind w:left="0" w:leftChars="0" w:firstLine="480" w:firstLineChars="200"/>
        <w:jc w:val="left"/>
        <w:textAlignment w:val="auto"/>
        <w:outlineLvl w:val="9"/>
        <w:rPr>
          <w:rFonts w:hint="eastAsia" w:ascii="宋体" w:hAnsi="宋体" w:eastAsia="宋体" w:cs="宋体"/>
          <w:bCs/>
          <w:color w:val="auto"/>
          <w:highlight w:val="none"/>
        </w:rPr>
      </w:pPr>
      <w:r>
        <w:rPr>
          <w:rFonts w:hint="eastAsia" w:ascii="宋体" w:hAnsi="宋体" w:eastAsia="宋体" w:cs="宋体"/>
          <w:bCs/>
          <w:color w:val="auto"/>
          <w:highlight w:val="none"/>
        </w:rPr>
        <w:t>1.</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小组对通过资格性检查和符合性检查的有效响应文件，根据成交标准确定成交供应商。</w:t>
      </w:r>
      <w:r>
        <w:rPr>
          <w:rFonts w:hint="eastAsia" w:ascii="宋体" w:hAnsi="宋体" w:cs="宋体"/>
          <w:bCs/>
          <w:color w:val="auto"/>
          <w:highlight w:val="none"/>
          <w:lang w:eastAsia="zh-CN"/>
        </w:rPr>
        <w:t>江苏智汇锡建工程项目管理有限公司</w:t>
      </w:r>
      <w:r>
        <w:rPr>
          <w:rFonts w:hint="eastAsia" w:ascii="宋体" w:hAnsi="宋体" w:eastAsia="宋体" w:cs="宋体"/>
          <w:bCs/>
          <w:color w:val="auto"/>
          <w:highlight w:val="none"/>
        </w:rPr>
        <w:t>自成交供应商确定之日起2个工作日内，在</w:t>
      </w:r>
      <w:r>
        <w:rPr>
          <w:rFonts w:hint="eastAsia" w:ascii="宋体" w:hAnsi="宋体" w:eastAsia="宋体" w:cs="宋体"/>
          <w:bCs/>
          <w:color w:val="auto"/>
          <w:highlight w:val="none"/>
          <w:lang w:eastAsia="zh-CN"/>
        </w:rPr>
        <w:t>无锡高新区管委会、新吴区人民政府网</w:t>
      </w:r>
      <w:r>
        <w:rPr>
          <w:rFonts w:hint="eastAsia" w:ascii="宋体" w:hAnsi="宋体" w:eastAsia="宋体" w:cs="宋体"/>
          <w:bCs/>
          <w:color w:val="auto"/>
          <w:highlight w:val="none"/>
        </w:rPr>
        <w:t>上发布成交结果公告，同时向成交供应商发出成交通知书。</w:t>
      </w:r>
      <w:r>
        <w:rPr>
          <w:rFonts w:hint="eastAsia" w:ascii="宋体" w:hAnsi="宋体" w:cs="宋体"/>
          <w:bCs/>
          <w:color w:val="auto"/>
          <w:highlight w:val="none"/>
          <w:lang w:eastAsia="zh-CN"/>
        </w:rPr>
        <w:t>江苏智汇锡建工程项目管理有限公司</w:t>
      </w:r>
      <w:r>
        <w:rPr>
          <w:rFonts w:hint="eastAsia" w:ascii="宋体" w:hAnsi="宋体" w:eastAsia="宋体" w:cs="宋体"/>
          <w:bCs/>
          <w:color w:val="auto"/>
          <w:highlight w:val="none"/>
        </w:rPr>
        <w:t>和评标委员会对未成交原因不</w:t>
      </w:r>
      <w:r>
        <w:rPr>
          <w:rFonts w:hint="eastAsia" w:ascii="宋体" w:hAnsi="宋体" w:cs="宋体"/>
          <w:bCs/>
          <w:color w:val="auto"/>
          <w:highlight w:val="none"/>
          <w:lang w:eastAsia="zh-CN"/>
        </w:rPr>
        <w:t>作解释</w:t>
      </w:r>
      <w:r>
        <w:rPr>
          <w:rFonts w:hint="eastAsia" w:ascii="宋体" w:hAnsi="宋体" w:eastAsia="宋体" w:cs="宋体"/>
          <w:bCs/>
          <w:color w:val="auto"/>
          <w:highlight w:val="none"/>
        </w:rPr>
        <w:t>。如有质疑，按《中华人民共和国政府采购法</w:t>
      </w:r>
      <w:r>
        <w:rPr>
          <w:rFonts w:hint="eastAsia" w:ascii="宋体" w:hAnsi="宋体" w:cs="宋体"/>
          <w:bCs/>
          <w:color w:val="auto"/>
          <w:highlight w:val="none"/>
          <w:lang w:eastAsia="zh-CN"/>
        </w:rPr>
        <w:t>》《</w:t>
      </w:r>
      <w:r>
        <w:rPr>
          <w:rFonts w:hint="eastAsia" w:ascii="宋体" w:hAnsi="宋体" w:eastAsia="宋体" w:cs="宋体"/>
          <w:bCs/>
          <w:color w:val="auto"/>
          <w:highlight w:val="none"/>
        </w:rPr>
        <w:t>中华人民共和国政府采购法实施条例》、财政部《政府采购非招标采购方法管理办法》等有关法规处理。</w:t>
      </w:r>
    </w:p>
    <w:p w14:paraId="75509656">
      <w:pPr>
        <w:keepNext w:val="0"/>
        <w:keepLines w:val="0"/>
        <w:pageBreakBefore w:val="0"/>
        <w:kinsoku/>
        <w:wordWrap/>
        <w:overflowPunct/>
        <w:topLinePunct w:val="0"/>
        <w:bidi w:val="0"/>
        <w:spacing w:line="360" w:lineRule="auto"/>
        <w:ind w:left="0" w:leftChars="0" w:firstLine="480" w:firstLineChars="200"/>
        <w:jc w:val="left"/>
        <w:textAlignment w:val="auto"/>
        <w:outlineLvl w:val="9"/>
        <w:rPr>
          <w:rFonts w:hint="eastAsia" w:ascii="宋体" w:hAnsi="宋体" w:eastAsia="宋体" w:cs="宋体"/>
          <w:bCs/>
          <w:color w:val="auto"/>
          <w:highlight w:val="none"/>
        </w:rPr>
      </w:pPr>
      <w:r>
        <w:rPr>
          <w:rFonts w:hint="eastAsia" w:ascii="宋体" w:hAnsi="宋体" w:cs="宋体"/>
          <w:bCs/>
          <w:color w:val="auto"/>
          <w:highlight w:val="none"/>
          <w:lang w:eastAsia="zh-CN"/>
        </w:rPr>
        <w:t>2.谈判</w:t>
      </w:r>
      <w:r>
        <w:rPr>
          <w:rFonts w:hint="eastAsia" w:ascii="宋体" w:hAnsi="宋体" w:eastAsia="宋体" w:cs="宋体"/>
          <w:bCs/>
          <w:color w:val="auto"/>
          <w:highlight w:val="none"/>
        </w:rPr>
        <w:t>、开标及定标的整个过程均由采购</w:t>
      </w:r>
      <w:r>
        <w:rPr>
          <w:rFonts w:hint="eastAsia" w:ascii="宋体" w:hAnsi="宋体" w:cs="宋体"/>
          <w:bCs/>
          <w:color w:val="auto"/>
          <w:highlight w:val="none"/>
          <w:lang w:eastAsia="zh-CN"/>
        </w:rPr>
        <w:t>人</w:t>
      </w:r>
      <w:r>
        <w:rPr>
          <w:rFonts w:hint="eastAsia" w:ascii="宋体" w:hAnsi="宋体" w:eastAsia="宋体" w:cs="宋体"/>
          <w:bCs/>
          <w:color w:val="auto"/>
          <w:highlight w:val="none"/>
        </w:rPr>
        <w:t>监督。</w:t>
      </w:r>
    </w:p>
    <w:p w14:paraId="62C1D6F7">
      <w:pPr>
        <w:keepNext w:val="0"/>
        <w:keepLines w:val="0"/>
        <w:pageBreakBefore w:val="0"/>
        <w:kinsoku/>
        <w:wordWrap/>
        <w:overflowPunct/>
        <w:topLinePunct w:val="0"/>
        <w:bidi w:val="0"/>
        <w:spacing w:line="360" w:lineRule="auto"/>
        <w:ind w:left="0" w:leftChars="0" w:firstLine="480" w:firstLineChars="200"/>
        <w:jc w:val="left"/>
        <w:textAlignment w:val="auto"/>
        <w:outlineLvl w:val="9"/>
        <w:rPr>
          <w:rFonts w:hint="eastAsia" w:ascii="宋体" w:hAnsi="宋体" w:eastAsia="宋体" w:cs="宋体"/>
          <w:bCs/>
          <w:color w:val="auto"/>
          <w:highlight w:val="none"/>
        </w:rPr>
      </w:pPr>
      <w:r>
        <w:rPr>
          <w:rFonts w:hint="eastAsia" w:ascii="宋体" w:hAnsi="宋体" w:cs="宋体"/>
          <w:bCs/>
          <w:color w:val="auto"/>
          <w:highlight w:val="none"/>
          <w:lang w:eastAsia="zh-CN"/>
        </w:rPr>
        <w:t>3.</w:t>
      </w:r>
      <w:r>
        <w:rPr>
          <w:rFonts w:hint="eastAsia" w:ascii="宋体" w:hAnsi="宋体" w:eastAsia="宋体" w:cs="宋体"/>
          <w:bCs/>
          <w:color w:val="auto"/>
          <w:highlight w:val="none"/>
        </w:rPr>
        <w:t>在发布成交公示的同时，</w:t>
      </w:r>
      <w:r>
        <w:rPr>
          <w:rFonts w:hint="eastAsia" w:ascii="宋体" w:hAnsi="宋体" w:cs="宋体"/>
          <w:bCs/>
          <w:color w:val="auto"/>
          <w:highlight w:val="none"/>
          <w:lang w:eastAsia="zh-CN"/>
        </w:rPr>
        <w:t>江苏智汇锡建工程项目管理有限公司</w:t>
      </w:r>
      <w:r>
        <w:rPr>
          <w:rFonts w:hint="eastAsia" w:ascii="宋体" w:hAnsi="宋体" w:eastAsia="宋体" w:cs="宋体"/>
          <w:bCs/>
          <w:color w:val="auto"/>
          <w:highlight w:val="none"/>
        </w:rPr>
        <w:t>将向成交供应商发出成交通知书。</w:t>
      </w:r>
    </w:p>
    <w:p w14:paraId="28E1C498">
      <w:pPr>
        <w:keepNext w:val="0"/>
        <w:keepLines w:val="0"/>
        <w:pageBreakBefore w:val="0"/>
        <w:kinsoku/>
        <w:wordWrap/>
        <w:overflowPunct/>
        <w:topLinePunct w:val="0"/>
        <w:bidi w:val="0"/>
        <w:spacing w:line="360" w:lineRule="auto"/>
        <w:ind w:left="0" w:leftChars="0" w:firstLine="480" w:firstLineChars="200"/>
        <w:jc w:val="left"/>
        <w:textAlignment w:val="auto"/>
        <w:outlineLvl w:val="9"/>
        <w:rPr>
          <w:rFonts w:hint="eastAsia" w:ascii="宋体" w:hAnsi="宋体" w:eastAsia="宋体" w:cs="宋体"/>
          <w:bCs/>
          <w:color w:val="auto"/>
          <w:highlight w:val="none"/>
        </w:rPr>
      </w:pPr>
      <w:r>
        <w:rPr>
          <w:rFonts w:hint="eastAsia" w:ascii="宋体" w:hAnsi="宋体" w:eastAsia="宋体" w:cs="宋体"/>
          <w:bCs/>
          <w:color w:val="auto"/>
          <w:highlight w:val="none"/>
        </w:rPr>
        <w:t>4.未成交供应商的响应文件正本及副本（一份）、成交供应商的响应文件正本及副本（两份）留存，其余响应文件副本和原件退还各供应商。</w:t>
      </w:r>
    </w:p>
    <w:p w14:paraId="32294F7C">
      <w:pPr>
        <w:keepNext w:val="0"/>
        <w:keepLines w:val="0"/>
        <w:pageBreakBefore w:val="0"/>
        <w:kinsoku/>
        <w:wordWrap/>
        <w:overflowPunct/>
        <w:topLinePunct w:val="0"/>
        <w:bidi w:val="0"/>
        <w:spacing w:line="360" w:lineRule="auto"/>
        <w:ind w:left="0" w:leftChars="0" w:firstLine="480" w:firstLineChars="200"/>
        <w:jc w:val="left"/>
        <w:textAlignment w:val="auto"/>
        <w:outlineLvl w:val="9"/>
        <w:rPr>
          <w:rFonts w:hint="eastAsia" w:ascii="宋体" w:hAnsi="宋体" w:eastAsia="宋体" w:cs="宋体"/>
          <w:b/>
          <w:color w:val="auto"/>
          <w:szCs w:val="28"/>
          <w:highlight w:val="none"/>
        </w:rPr>
      </w:pPr>
      <w:r>
        <w:rPr>
          <w:rFonts w:hint="eastAsia" w:ascii="宋体" w:hAnsi="宋体" w:eastAsia="宋体" w:cs="宋体"/>
          <w:b/>
          <w:bCs/>
          <w:color w:val="auto"/>
          <w:highlight w:val="none"/>
        </w:rPr>
        <w:t>（十一）</w:t>
      </w:r>
      <w:r>
        <w:rPr>
          <w:rFonts w:hint="eastAsia" w:ascii="宋体" w:hAnsi="宋体" w:eastAsia="宋体" w:cs="宋体"/>
          <w:b/>
          <w:color w:val="auto"/>
          <w:szCs w:val="28"/>
          <w:highlight w:val="none"/>
        </w:rPr>
        <w:t>采购项目的终止：</w:t>
      </w:r>
    </w:p>
    <w:p w14:paraId="57A1E4C7">
      <w:pPr>
        <w:keepNext w:val="0"/>
        <w:keepLines w:val="0"/>
        <w:pageBreakBefore w:val="0"/>
        <w:widowControl/>
        <w:tabs>
          <w:tab w:val="left" w:pos="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Cs w:val="28"/>
          <w:highlight w:val="none"/>
        </w:rPr>
        <w:t>出现下列情形之一的，采购人或者采购代理机构应当终止</w:t>
      </w:r>
      <w:r>
        <w:rPr>
          <w:rFonts w:hint="eastAsia" w:ascii="宋体" w:hAnsi="宋体" w:cs="宋体"/>
          <w:color w:val="auto"/>
          <w:szCs w:val="28"/>
          <w:highlight w:val="none"/>
          <w:lang w:eastAsia="zh-CN"/>
        </w:rPr>
        <w:t>竞争性谈判</w:t>
      </w:r>
      <w:r>
        <w:rPr>
          <w:rFonts w:hint="eastAsia" w:ascii="宋体" w:hAnsi="宋体" w:eastAsia="宋体" w:cs="宋体"/>
          <w:color w:val="auto"/>
          <w:szCs w:val="28"/>
          <w:highlight w:val="none"/>
        </w:rPr>
        <w:t>采购活动，发布项目终止公告并说明原因，重新开展采购活动：</w:t>
      </w:r>
    </w:p>
    <w:p w14:paraId="0F61D371">
      <w:pPr>
        <w:keepNext w:val="0"/>
        <w:keepLines w:val="0"/>
        <w:pageBreakBefore w:val="0"/>
        <w:widowControl/>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Cs w:val="28"/>
          <w:highlight w:val="none"/>
        </w:rPr>
        <w:t>（1）因情况变化，不再符合规定的</w:t>
      </w:r>
      <w:r>
        <w:rPr>
          <w:rFonts w:hint="eastAsia" w:ascii="宋体" w:hAnsi="宋体" w:cs="宋体"/>
          <w:color w:val="auto"/>
          <w:szCs w:val="28"/>
          <w:highlight w:val="none"/>
          <w:lang w:eastAsia="zh-CN"/>
        </w:rPr>
        <w:t>竞争性谈判</w:t>
      </w:r>
      <w:r>
        <w:rPr>
          <w:rFonts w:hint="eastAsia" w:ascii="宋体" w:hAnsi="宋体" w:eastAsia="宋体" w:cs="宋体"/>
          <w:color w:val="auto"/>
          <w:szCs w:val="28"/>
          <w:highlight w:val="none"/>
        </w:rPr>
        <w:t>采购方式适用情形的；</w:t>
      </w:r>
    </w:p>
    <w:p w14:paraId="0F73BE6E">
      <w:pPr>
        <w:keepNext w:val="0"/>
        <w:keepLines w:val="0"/>
        <w:pageBreakBefore w:val="0"/>
        <w:widowControl/>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szCs w:val="28"/>
          <w:highlight w:val="none"/>
        </w:rPr>
      </w:pPr>
      <w:r>
        <w:rPr>
          <w:rFonts w:hint="eastAsia" w:ascii="宋体" w:hAnsi="宋体" w:eastAsia="宋体" w:cs="宋体"/>
          <w:color w:val="auto"/>
          <w:szCs w:val="28"/>
          <w:highlight w:val="none"/>
        </w:rPr>
        <w:t>（2）出现影响采购公正的违法、违规行为的；</w:t>
      </w:r>
    </w:p>
    <w:p w14:paraId="1210BF26">
      <w:pPr>
        <w:keepNext w:val="0"/>
        <w:keepLines w:val="0"/>
        <w:pageBreakBefore w:val="0"/>
        <w:widowControl/>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eastAsia="宋体" w:cs="宋体"/>
          <w:color w:val="auto"/>
          <w:szCs w:val="28"/>
          <w:highlight w:val="none"/>
        </w:rPr>
        <w:t>（3）在采购过程中符合要求的供应商或者报价未超过采购预算的供应商不足2家的。</w:t>
      </w:r>
    </w:p>
    <w:p w14:paraId="484CFEAF">
      <w:pPr>
        <w:keepNext w:val="0"/>
        <w:keepLines w:val="0"/>
        <w:pageBreakBefore w:val="0"/>
        <w:tabs>
          <w:tab w:val="left" w:pos="735"/>
          <w:tab w:val="left" w:pos="1365"/>
        </w:tabs>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eastAsia="宋体" w:cs="宋体"/>
          <w:b/>
          <w:bCs/>
          <w:color w:val="auto"/>
          <w:highlight w:val="none"/>
        </w:rPr>
        <w:t>（十二）</w:t>
      </w:r>
      <w:r>
        <w:rPr>
          <w:rFonts w:hint="eastAsia" w:ascii="宋体" w:hAnsi="宋体" w:cs="宋体"/>
          <w:b/>
          <w:bCs/>
          <w:color w:val="auto"/>
          <w:highlight w:val="none"/>
          <w:lang w:eastAsia="zh-CN"/>
        </w:rPr>
        <w:t>谈判</w:t>
      </w:r>
      <w:r>
        <w:rPr>
          <w:rFonts w:hint="eastAsia" w:ascii="宋体" w:hAnsi="宋体" w:eastAsia="宋体" w:cs="宋体"/>
          <w:b/>
          <w:bCs/>
          <w:color w:val="auto"/>
          <w:highlight w:val="none"/>
        </w:rPr>
        <w:t>保证金：本项目无需缴纳</w:t>
      </w:r>
      <w:r>
        <w:rPr>
          <w:rFonts w:hint="eastAsia" w:ascii="宋体" w:hAnsi="宋体" w:cs="宋体"/>
          <w:b/>
          <w:bCs/>
          <w:color w:val="auto"/>
          <w:highlight w:val="none"/>
          <w:lang w:eastAsia="zh-CN"/>
        </w:rPr>
        <w:t>谈判</w:t>
      </w:r>
      <w:r>
        <w:rPr>
          <w:rFonts w:hint="eastAsia" w:ascii="宋体" w:hAnsi="宋体" w:eastAsia="宋体" w:cs="宋体"/>
          <w:b/>
          <w:bCs/>
          <w:color w:val="auto"/>
          <w:highlight w:val="none"/>
        </w:rPr>
        <w:t>保证金。</w:t>
      </w:r>
    </w:p>
    <w:p w14:paraId="3AA4D7EA">
      <w:pPr>
        <w:keepNext w:val="0"/>
        <w:keepLines w:val="0"/>
        <w:pageBreakBefore w:val="0"/>
        <w:kinsoku/>
        <w:wordWrap/>
        <w:overflowPunct/>
        <w:topLinePunct w:val="0"/>
        <w:bidi w:val="0"/>
        <w:spacing w:line="360" w:lineRule="auto"/>
        <w:ind w:left="0" w:leftChars="0" w:firstLine="480" w:firstLineChars="200"/>
        <w:jc w:val="left"/>
        <w:textAlignment w:val="auto"/>
        <w:outlineLvl w:val="9"/>
        <w:rPr>
          <w:rFonts w:hint="eastAsia" w:ascii="宋体" w:hAnsi="宋体" w:eastAsia="宋体" w:cs="宋体"/>
          <w:b/>
          <w:bCs/>
          <w:color w:val="auto"/>
          <w:highlight w:val="none"/>
        </w:rPr>
      </w:pPr>
      <w:r>
        <w:rPr>
          <w:rFonts w:hint="eastAsia" w:ascii="宋体" w:hAnsi="宋体" w:eastAsia="宋体" w:cs="宋体"/>
          <w:b/>
          <w:bCs/>
          <w:color w:val="auto"/>
          <w:highlight w:val="none"/>
        </w:rPr>
        <w:t>（十三）成交无效的确认：</w:t>
      </w:r>
    </w:p>
    <w:p w14:paraId="100EF644">
      <w:pPr>
        <w:keepNext w:val="0"/>
        <w:keepLines w:val="0"/>
        <w:pageBreakBefore w:val="0"/>
        <w:tabs>
          <w:tab w:val="left" w:pos="42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cs="宋体"/>
          <w:bCs/>
          <w:color w:val="auto"/>
          <w:highlight w:val="none"/>
          <w:lang w:eastAsia="zh-CN"/>
        </w:rPr>
        <w:t>1.</w:t>
      </w:r>
      <w:r>
        <w:rPr>
          <w:rFonts w:hint="eastAsia" w:ascii="宋体" w:hAnsi="宋体" w:eastAsia="宋体" w:cs="宋体"/>
          <w:bCs/>
          <w:color w:val="auto"/>
          <w:highlight w:val="none"/>
        </w:rPr>
        <w:t>提供虚假材料谋取成交的；</w:t>
      </w:r>
    </w:p>
    <w:p w14:paraId="1154FCDE">
      <w:pPr>
        <w:keepNext w:val="0"/>
        <w:keepLines w:val="0"/>
        <w:pageBreakBefore w:val="0"/>
        <w:tabs>
          <w:tab w:val="left" w:pos="42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cs="宋体"/>
          <w:bCs/>
          <w:color w:val="auto"/>
          <w:highlight w:val="none"/>
          <w:lang w:eastAsia="zh-CN"/>
        </w:rPr>
        <w:t>2.</w:t>
      </w:r>
      <w:r>
        <w:rPr>
          <w:rFonts w:hint="eastAsia" w:ascii="宋体" w:hAnsi="宋体" w:eastAsia="宋体" w:cs="宋体"/>
          <w:bCs/>
          <w:color w:val="auto"/>
          <w:highlight w:val="none"/>
        </w:rPr>
        <w:t>采取不正当手段诋毁、排挤其他供应商的；</w:t>
      </w:r>
    </w:p>
    <w:p w14:paraId="176FF2CB">
      <w:pPr>
        <w:keepNext w:val="0"/>
        <w:keepLines w:val="0"/>
        <w:pageBreakBefore w:val="0"/>
        <w:tabs>
          <w:tab w:val="left" w:pos="42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cs="宋体"/>
          <w:bCs/>
          <w:color w:val="auto"/>
          <w:highlight w:val="none"/>
          <w:lang w:eastAsia="zh-CN"/>
        </w:rPr>
        <w:t>3.</w:t>
      </w:r>
      <w:r>
        <w:rPr>
          <w:rFonts w:hint="eastAsia" w:ascii="宋体" w:hAnsi="宋体" w:eastAsia="宋体" w:cs="宋体"/>
          <w:bCs/>
          <w:color w:val="auto"/>
          <w:highlight w:val="none"/>
        </w:rPr>
        <w:t>与招标采购单位、其他供应商恶意串通的；</w:t>
      </w:r>
    </w:p>
    <w:p w14:paraId="050088F3">
      <w:pPr>
        <w:keepNext w:val="0"/>
        <w:keepLines w:val="0"/>
        <w:pageBreakBefore w:val="0"/>
        <w:tabs>
          <w:tab w:val="left" w:pos="420"/>
          <w:tab w:val="left" w:pos="114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cs="宋体"/>
          <w:bCs/>
          <w:color w:val="auto"/>
          <w:highlight w:val="none"/>
          <w:lang w:eastAsia="zh-CN"/>
        </w:rPr>
        <w:t>4.</w:t>
      </w:r>
      <w:r>
        <w:rPr>
          <w:rFonts w:hint="eastAsia" w:ascii="宋体" w:hAnsi="宋体" w:eastAsia="宋体" w:cs="宋体"/>
          <w:bCs/>
          <w:color w:val="auto"/>
          <w:highlight w:val="none"/>
        </w:rPr>
        <w:t>向采购人行贿或者提供其他不正当利益的；</w:t>
      </w:r>
    </w:p>
    <w:p w14:paraId="5A729A5F">
      <w:pPr>
        <w:keepNext w:val="0"/>
        <w:keepLines w:val="0"/>
        <w:pageBreakBefore w:val="0"/>
        <w:tabs>
          <w:tab w:val="left" w:pos="420"/>
          <w:tab w:val="left" w:pos="114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cs="宋体"/>
          <w:bCs/>
          <w:color w:val="auto"/>
          <w:highlight w:val="none"/>
          <w:lang w:eastAsia="zh-CN"/>
        </w:rPr>
        <w:t>5.</w:t>
      </w:r>
      <w:r>
        <w:rPr>
          <w:rFonts w:hint="eastAsia" w:ascii="宋体" w:hAnsi="宋体" w:eastAsia="宋体" w:cs="宋体"/>
          <w:bCs/>
          <w:color w:val="auto"/>
          <w:highlight w:val="none"/>
        </w:rPr>
        <w:t>在招标过程中与采购人进行协商谈判、不按照</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文件和成交供应商的响应文件订立合同，或者与采购人另行订立背离合同实质性内容的协议的；</w:t>
      </w:r>
    </w:p>
    <w:p w14:paraId="25D6D060">
      <w:pPr>
        <w:keepNext w:val="0"/>
        <w:keepLines w:val="0"/>
        <w:pageBreakBefore w:val="0"/>
        <w:tabs>
          <w:tab w:val="left" w:pos="420"/>
          <w:tab w:val="left" w:pos="114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cs="宋体"/>
          <w:bCs/>
          <w:color w:val="auto"/>
          <w:highlight w:val="none"/>
          <w:lang w:eastAsia="zh-CN"/>
        </w:rPr>
        <w:t>6.</w:t>
      </w:r>
      <w:r>
        <w:rPr>
          <w:rFonts w:hint="eastAsia" w:ascii="宋体" w:hAnsi="宋体" w:eastAsia="宋体" w:cs="宋体"/>
          <w:bCs/>
          <w:color w:val="auto"/>
          <w:highlight w:val="none"/>
        </w:rPr>
        <w:t>拒绝有关部门监督检查或者提供虚假情况的。</w:t>
      </w:r>
    </w:p>
    <w:p w14:paraId="07AA723F">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pPr>
      <w:r>
        <w:rPr>
          <w:rFonts w:hint="eastAsia" w:ascii="宋体" w:hAnsi="宋体" w:eastAsia="宋体" w:cs="宋体"/>
          <w:bCs/>
          <w:color w:val="auto"/>
          <w:highlight w:val="none"/>
        </w:rPr>
        <w:t>供应商有上述1至5项情形之一的，成交无效。有上述1至6项情形之一的，处以政府采购项目成交金额千分之五以上千分之十以下的罚款，列入不良行为记录名单，在一至三年内禁止参加政府采购活动，并予以公告，有违法所得的，并处没收违法所得，情节严重的，由工商行政管理机构吊销营业执照；构成犯罪的，依法追究刑事责任。</w:t>
      </w:r>
    </w:p>
    <w:p w14:paraId="58F9732F">
      <w:pPr>
        <w:keepNext w:val="0"/>
        <w:keepLines w:val="0"/>
        <w:pageBreakBefore w:val="0"/>
        <w:kinsoku/>
        <w:wordWrap/>
        <w:overflowPunct/>
        <w:topLinePunct w:val="0"/>
        <w:bidi w:val="0"/>
        <w:spacing w:line="360" w:lineRule="auto"/>
        <w:ind w:left="0" w:leftChars="0" w:firstLine="480" w:firstLineChars="200"/>
        <w:jc w:val="left"/>
        <w:textAlignment w:val="auto"/>
        <w:outlineLvl w:val="9"/>
        <w:rPr>
          <w:rFonts w:hint="eastAsia" w:ascii="宋体" w:hAnsi="宋体" w:eastAsia="宋体" w:cs="宋体"/>
          <w:b/>
          <w:color w:val="auto"/>
          <w:highlight w:val="none"/>
          <w:lang w:val="en-US" w:eastAsia="zh-CN"/>
        </w:rPr>
      </w:pPr>
      <w:r>
        <w:rPr>
          <w:rFonts w:hint="eastAsia" w:ascii="宋体" w:hAnsi="宋体" w:eastAsia="宋体" w:cs="宋体"/>
          <w:b/>
          <w:color w:val="auto"/>
          <w:highlight w:val="none"/>
        </w:rPr>
        <w:t>（十四）签订、履行合同：</w:t>
      </w:r>
    </w:p>
    <w:p w14:paraId="71E4C0E6">
      <w:pPr>
        <w:keepNext w:val="0"/>
        <w:keepLines w:val="0"/>
        <w:pageBreakBefore w:val="0"/>
        <w:tabs>
          <w:tab w:val="left" w:pos="525"/>
          <w:tab w:val="left" w:pos="105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highlight w:val="none"/>
        </w:rPr>
        <w:t>1.采购人应当自成交通知书发出之日起三十日内，按照</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文件和成交供应商响应文件的约定，与成交供应商签订书面合同意向书。所签订的合同不得对</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文件和成交供应商响应文件作实质性修改。采购人不得向成交供应商提出任何不合理的要求，作为签订合同的条件，不得与成交供应商私下订立背离合同实质性内容的协议。合同经</w:t>
      </w:r>
      <w:r>
        <w:rPr>
          <w:rFonts w:hint="eastAsia" w:ascii="宋体" w:hAnsi="宋体" w:cs="宋体"/>
          <w:bCs/>
          <w:color w:val="auto"/>
          <w:highlight w:val="none"/>
          <w:lang w:eastAsia="zh-CN"/>
        </w:rPr>
        <w:t>江苏智汇锡建工程项目管理有限公司</w:t>
      </w:r>
      <w:r>
        <w:rPr>
          <w:rFonts w:hint="eastAsia" w:ascii="宋体" w:hAnsi="宋体" w:eastAsia="宋体" w:cs="宋体"/>
          <w:bCs/>
          <w:color w:val="auto"/>
          <w:highlight w:val="none"/>
        </w:rPr>
        <w:t>见证后生效。</w:t>
      </w:r>
    </w:p>
    <w:p w14:paraId="0D8B133A">
      <w:pPr>
        <w:keepNext w:val="0"/>
        <w:keepLines w:val="0"/>
        <w:pageBreakBefore w:val="0"/>
        <w:tabs>
          <w:tab w:val="left" w:pos="525"/>
          <w:tab w:val="left" w:pos="1050"/>
        </w:tabs>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shd w:val="clear" w:color="auto" w:fill="FFFFFF"/>
        </w:rPr>
      </w:pPr>
      <w:r>
        <w:rPr>
          <w:rFonts w:hint="eastAsia" w:ascii="宋体" w:hAnsi="宋体" w:eastAsia="宋体" w:cs="宋体"/>
          <w:bCs/>
          <w:color w:val="auto"/>
          <w:highlight w:val="none"/>
        </w:rPr>
        <w:t>2.</w:t>
      </w:r>
      <w:r>
        <w:rPr>
          <w:rFonts w:hint="eastAsia" w:ascii="宋体" w:hAnsi="宋体" w:cs="宋体"/>
          <w:bCs/>
          <w:color w:val="auto"/>
          <w:highlight w:val="none"/>
          <w:lang w:eastAsia="zh-CN"/>
        </w:rPr>
        <w:t>江苏智汇锡建工程项目管理有限公司</w:t>
      </w:r>
      <w:r>
        <w:rPr>
          <w:rFonts w:hint="eastAsia" w:ascii="宋体" w:hAnsi="宋体" w:eastAsia="宋体" w:cs="宋体"/>
          <w:bCs/>
          <w:color w:val="auto"/>
          <w:highlight w:val="none"/>
        </w:rPr>
        <w:t>监督合同的履行。成交方非因不可抗力未履行</w:t>
      </w:r>
      <w:r>
        <w:rPr>
          <w:rFonts w:hint="eastAsia" w:ascii="宋体" w:hAnsi="宋体" w:cs="宋体"/>
          <w:bCs/>
          <w:color w:val="auto"/>
          <w:highlight w:val="none"/>
          <w:lang w:val="en-US" w:eastAsia="zh-CN"/>
        </w:rPr>
        <w:t>谈判文件</w:t>
      </w:r>
      <w:r>
        <w:rPr>
          <w:rFonts w:hint="eastAsia" w:ascii="宋体" w:hAnsi="宋体" w:eastAsia="宋体" w:cs="宋体"/>
          <w:bCs/>
          <w:color w:val="auto"/>
          <w:highlight w:val="none"/>
        </w:rPr>
        <w:t>、响应文件和合同规定的义务，一经查实，采购代理机构将根据具体情况提请政府采购管理部门做出相应处理。</w:t>
      </w:r>
    </w:p>
    <w:p w14:paraId="0A5DFBF6">
      <w:pPr>
        <w:keepNext w:val="0"/>
        <w:keepLines w:val="0"/>
        <w:pageBreakBefore w:val="0"/>
        <w:kinsoku/>
        <w:wordWrap/>
        <w:overflowPunct/>
        <w:topLinePunct w:val="0"/>
        <w:bidi w:val="0"/>
        <w:spacing w:line="360" w:lineRule="auto"/>
        <w:ind w:left="0" w:leftChars="0" w:firstLine="480" w:firstLineChars="200"/>
        <w:jc w:val="left"/>
        <w:textAlignment w:val="auto"/>
        <w:outlineLvl w:val="9"/>
        <w:rPr>
          <w:rFonts w:hint="eastAsia" w:ascii="宋体" w:hAnsi="宋体" w:eastAsia="宋体" w:cs="宋体"/>
          <w:b/>
          <w:color w:val="auto"/>
          <w:highlight w:val="none"/>
        </w:rPr>
      </w:pPr>
      <w:r>
        <w:rPr>
          <w:rFonts w:hint="eastAsia" w:ascii="宋体" w:hAnsi="宋体" w:eastAsia="宋体" w:cs="宋体"/>
          <w:b/>
          <w:color w:val="auto"/>
          <w:highlight w:val="none"/>
        </w:rPr>
        <w:t>（十五）成交服务费：</w:t>
      </w:r>
    </w:p>
    <w:p w14:paraId="19157760">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shd w:val="clear" w:color="auto" w:fill="FFFFFF"/>
        </w:rPr>
      </w:pPr>
      <w:r>
        <w:rPr>
          <w:rFonts w:hint="eastAsia" w:ascii="宋体" w:hAnsi="宋体" w:eastAsia="宋体" w:cs="宋体"/>
          <w:color w:val="auto"/>
          <w:highlight w:val="none"/>
          <w:shd w:val="clear" w:color="auto" w:fill="FFFFFF"/>
        </w:rPr>
        <w:t>1.招标代理费：100万费率为1.5%；在此基础上打7折计取；由成交供应商支付。评审费由中标人支付，费用按实结算。该费用已包括在投标报价中，不另行结算。</w:t>
      </w:r>
    </w:p>
    <w:p w14:paraId="35AEFECF">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color w:val="auto"/>
          <w:highlight w:val="none"/>
          <w:shd w:val="clear" w:color="auto" w:fill="FFFFFF"/>
        </w:rPr>
      </w:pPr>
      <w:r>
        <w:rPr>
          <w:rFonts w:hint="eastAsia" w:ascii="宋体" w:hAnsi="宋体" w:eastAsia="宋体" w:cs="宋体"/>
          <w:color w:val="auto"/>
          <w:highlight w:val="none"/>
          <w:shd w:val="clear" w:color="auto" w:fill="FFFFFF"/>
        </w:rPr>
        <w:t xml:space="preserve"> 2.成交供应商领取成交通知书时向采购代理机构一次性付清。</w:t>
      </w:r>
    </w:p>
    <w:p w14:paraId="767A7622">
      <w:pPr>
        <w:keepNext w:val="0"/>
        <w:keepLines w:val="0"/>
        <w:pageBreakBefore w:val="0"/>
        <w:kinsoku/>
        <w:wordWrap/>
        <w:overflowPunct/>
        <w:topLinePunct w:val="0"/>
        <w:bidi w:val="0"/>
        <w:spacing w:line="360" w:lineRule="auto"/>
        <w:ind w:left="0" w:leftChars="0" w:firstLine="480" w:firstLineChars="200"/>
        <w:jc w:val="left"/>
        <w:textAlignment w:val="auto"/>
        <w:outlineLvl w:val="9"/>
        <w:rPr>
          <w:rFonts w:hint="eastAsia" w:ascii="宋体" w:hAnsi="宋体" w:eastAsia="宋体" w:cs="宋体"/>
          <w:b/>
          <w:color w:val="auto"/>
          <w:highlight w:val="none"/>
          <w:shd w:val="clear" w:color="auto" w:fill="FFFFFF"/>
        </w:rPr>
      </w:pPr>
      <w:r>
        <w:rPr>
          <w:rFonts w:hint="eastAsia" w:ascii="宋体" w:hAnsi="宋体" w:eastAsia="宋体" w:cs="宋体"/>
          <w:b/>
          <w:color w:val="auto"/>
          <w:highlight w:val="none"/>
          <w:shd w:val="clear" w:color="auto" w:fill="FFFFFF"/>
        </w:rPr>
        <w:t>（十六）其他：</w:t>
      </w:r>
    </w:p>
    <w:p w14:paraId="36D34086">
      <w:pPr>
        <w:keepNext w:val="0"/>
        <w:keepLines w:val="0"/>
        <w:pageBreakBefore w:val="0"/>
        <w:kinsoku/>
        <w:wordWrap/>
        <w:overflowPunct/>
        <w:topLinePunct w:val="0"/>
        <w:bidi w:val="0"/>
        <w:spacing w:line="360" w:lineRule="auto"/>
        <w:ind w:left="0" w:leftChars="0" w:firstLine="480" w:firstLineChars="200"/>
        <w:jc w:val="left"/>
        <w:textAlignment w:val="auto"/>
        <w:rPr>
          <w:rFonts w:hint="eastAsia" w:ascii="宋体" w:hAnsi="宋体" w:eastAsia="宋体" w:cs="宋体"/>
          <w:bCs/>
          <w:color w:val="auto"/>
          <w:highlight w:val="none"/>
        </w:rPr>
        <w:sectPr>
          <w:footerReference r:id="rId11" w:type="first"/>
          <w:footerReference r:id="rId10" w:type="default"/>
          <w:pgSz w:w="11907" w:h="16840"/>
          <w:pgMar w:top="1440" w:right="1406" w:bottom="1440" w:left="1797" w:header="850" w:footer="907" w:gutter="0"/>
          <w:pgNumType w:start="2"/>
          <w:cols w:space="720" w:num="1"/>
          <w:docGrid w:type="linesAndChars" w:linePitch="312" w:charSpace="0"/>
        </w:sectPr>
      </w:pPr>
      <w:r>
        <w:rPr>
          <w:rFonts w:hint="eastAsia" w:ascii="宋体" w:hAnsi="宋体" w:cs="宋体"/>
          <w:color w:val="auto"/>
          <w:highlight w:val="none"/>
          <w:shd w:val="clear" w:color="auto" w:fill="FFFFFF"/>
          <w:lang w:eastAsia="zh-CN"/>
        </w:rPr>
        <w:t>谈判</w:t>
      </w:r>
      <w:r>
        <w:rPr>
          <w:rFonts w:hint="eastAsia" w:ascii="宋体" w:hAnsi="宋体" w:eastAsia="宋体" w:cs="宋体"/>
          <w:color w:val="auto"/>
          <w:highlight w:val="none"/>
          <w:shd w:val="clear" w:color="auto" w:fill="FFFFFF"/>
        </w:rPr>
        <w:t>文件的条款必须认真审阅，供应商应自行检查</w:t>
      </w:r>
      <w:r>
        <w:rPr>
          <w:rFonts w:hint="eastAsia" w:ascii="宋体" w:hAnsi="宋体" w:cs="宋体"/>
          <w:color w:val="auto"/>
          <w:highlight w:val="none"/>
          <w:shd w:val="clear" w:color="auto" w:fill="FFFFFF"/>
          <w:lang w:eastAsia="zh-CN"/>
        </w:rPr>
        <w:t>谈判</w:t>
      </w:r>
      <w:r>
        <w:rPr>
          <w:rFonts w:hint="eastAsia" w:ascii="宋体" w:hAnsi="宋体" w:eastAsia="宋体" w:cs="宋体"/>
          <w:color w:val="auto"/>
          <w:highlight w:val="none"/>
          <w:shd w:val="clear" w:color="auto" w:fill="FFFFFF"/>
        </w:rPr>
        <w:t>文件页数是否齐全。若有遗漏、重复或不清楚，需立刻通知采购人予以更正；凡属对条款的误解所造成的</w:t>
      </w:r>
      <w:r>
        <w:rPr>
          <w:rFonts w:hint="eastAsia" w:ascii="宋体" w:hAnsi="宋体" w:cs="宋体"/>
          <w:bCs/>
          <w:color w:val="auto"/>
          <w:highlight w:val="none"/>
          <w:lang w:eastAsia="zh-CN"/>
        </w:rPr>
        <w:t>谈判</w:t>
      </w:r>
      <w:r>
        <w:rPr>
          <w:rFonts w:hint="eastAsia" w:ascii="宋体" w:hAnsi="宋体" w:eastAsia="宋体" w:cs="宋体"/>
          <w:color w:val="auto"/>
          <w:highlight w:val="none"/>
          <w:shd w:val="clear" w:color="auto" w:fill="FFFFFF"/>
        </w:rPr>
        <w:t>价格失误，由供应商负责。</w:t>
      </w:r>
    </w:p>
    <w:p w14:paraId="5ED50B43">
      <w:pPr>
        <w:bidi w:val="0"/>
        <w:jc w:val="center"/>
        <w:outlineLvl w:val="0"/>
        <w:rPr>
          <w:rFonts w:hint="eastAsia"/>
          <w:b/>
          <w:bCs/>
          <w:color w:val="auto"/>
          <w:sz w:val="44"/>
          <w:szCs w:val="44"/>
        </w:rPr>
      </w:pPr>
      <w:bookmarkStart w:id="6" w:name="_Toc13896"/>
      <w:r>
        <w:rPr>
          <w:rFonts w:hint="eastAsia"/>
          <w:b/>
          <w:bCs/>
          <w:color w:val="auto"/>
          <w:sz w:val="44"/>
          <w:szCs w:val="44"/>
        </w:rPr>
        <w:t>第三部分</w:t>
      </w:r>
      <w:r>
        <w:rPr>
          <w:rFonts w:hint="eastAsia"/>
          <w:b/>
          <w:bCs/>
          <w:color w:val="auto"/>
          <w:sz w:val="44"/>
          <w:szCs w:val="44"/>
          <w:lang w:val="en-US" w:eastAsia="zh-CN"/>
        </w:rPr>
        <w:t>.</w:t>
      </w:r>
      <w:r>
        <w:rPr>
          <w:rFonts w:hint="eastAsia"/>
          <w:b/>
          <w:bCs/>
          <w:color w:val="auto"/>
          <w:sz w:val="44"/>
          <w:szCs w:val="44"/>
        </w:rPr>
        <w:t>项目技术要求和有关说明</w:t>
      </w:r>
      <w:bookmarkEnd w:id="6"/>
    </w:p>
    <w:p w14:paraId="7AE37BE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请投标供应商在制作</w:t>
      </w:r>
      <w:r>
        <w:rPr>
          <w:rFonts w:hint="eastAsia" w:ascii="宋体" w:hAnsi="宋体" w:cs="宋体"/>
          <w:color w:val="auto"/>
          <w:sz w:val="24"/>
          <w:szCs w:val="24"/>
          <w:highlight w:val="none"/>
          <w:lang w:eastAsia="zh-CN"/>
        </w:rPr>
        <w:t>响应文件</w:t>
      </w:r>
      <w:r>
        <w:rPr>
          <w:rFonts w:hint="eastAsia" w:ascii="宋体" w:hAnsi="宋体" w:eastAsia="宋体" w:cs="宋体"/>
          <w:color w:val="auto"/>
          <w:sz w:val="24"/>
          <w:szCs w:val="24"/>
          <w:highlight w:val="none"/>
        </w:rPr>
        <w:t>时仔细研究项目需求说明。</w:t>
      </w:r>
    </w:p>
    <w:p w14:paraId="7CA0BD4D">
      <w:pPr>
        <w:pStyle w:val="2"/>
        <w:keepNext w:val="0"/>
        <w:keepLines w:val="0"/>
        <w:pageBreakBefore w:val="0"/>
        <w:kinsoku/>
        <w:wordWrap/>
        <w:overflowPunct/>
        <w:topLinePunct w:val="0"/>
        <w:bidi w:val="0"/>
        <w:adjustRightInd/>
        <w:snapToGrid/>
        <w:spacing w:line="360" w:lineRule="auto"/>
        <w:ind w:firstLine="480" w:firstLineChars="200"/>
        <w:jc w:val="left"/>
        <w:textAlignment w:val="auto"/>
        <w:rPr>
          <w:rFonts w:hint="eastAsia"/>
          <w:color w:val="auto"/>
          <w:sz w:val="24"/>
          <w:szCs w:val="24"/>
        </w:rPr>
      </w:pPr>
      <w:r>
        <w:rPr>
          <w:rFonts w:hint="eastAsia"/>
          <w:color w:val="auto"/>
          <w:sz w:val="24"/>
          <w:szCs w:val="24"/>
        </w:rPr>
        <w:t>本项目中的</w:t>
      </w:r>
      <w:r>
        <w:rPr>
          <w:rFonts w:hint="eastAsia"/>
          <w:color w:val="auto"/>
          <w:sz w:val="24"/>
          <w:szCs w:val="24"/>
          <w:lang w:val="en-US" w:eastAsia="zh-CN"/>
        </w:rPr>
        <w:t>便携式多功能抽滤器</w:t>
      </w:r>
      <w:r>
        <w:rPr>
          <w:rFonts w:hint="eastAsia"/>
          <w:color w:val="auto"/>
          <w:sz w:val="24"/>
          <w:szCs w:val="24"/>
        </w:rPr>
        <w:t>为核心产品。</w:t>
      </w:r>
    </w:p>
    <w:p w14:paraId="2D00A598">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outlineLvl w:val="9"/>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一、项目名称</w:t>
      </w:r>
    </w:p>
    <w:p w14:paraId="38D5E38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1.本项目采购内容包括水质监测设备供货及相关服务；</w:t>
      </w:r>
    </w:p>
    <w:p w14:paraId="5F256AE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2.交货期：自合同生效日起20日历天内；误期违约金：2000元/天。</w:t>
      </w:r>
    </w:p>
    <w:p w14:paraId="1D4165F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3.质量要求：合格，满足采购人要求；质量违约金：合同价款的5%。</w:t>
      </w:r>
    </w:p>
    <w:p w14:paraId="651ECB2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4.质保期：</w:t>
      </w:r>
      <w:r>
        <w:rPr>
          <w:rFonts w:hint="eastAsia" w:ascii="宋体" w:hAnsi="宋体" w:cs="宋体"/>
          <w:b w:val="0"/>
          <w:bCs w:val="0"/>
          <w:color w:val="auto"/>
          <w:sz w:val="24"/>
          <w:szCs w:val="24"/>
          <w:lang w:val="en-US" w:eastAsia="zh-CN"/>
        </w:rPr>
        <w:t>2年（自交货验收合格之日起计算日期）</w:t>
      </w:r>
      <w:r>
        <w:rPr>
          <w:rFonts w:hint="eastAsia" w:ascii="宋体" w:hAnsi="宋体" w:eastAsia="宋体" w:cs="宋体"/>
          <w:b w:val="0"/>
          <w:bCs w:val="0"/>
          <w:color w:val="auto"/>
          <w:sz w:val="24"/>
          <w:szCs w:val="24"/>
          <w:lang w:val="en-US" w:eastAsia="zh-CN"/>
        </w:rPr>
        <w:t>。</w:t>
      </w:r>
    </w:p>
    <w:p w14:paraId="5C43574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5.响应时间：在质保期内发生质量问题，中标人应在接到甲方报修电话后24小时内予以响应，如果5个工作日内无法解决，提供同等质量、性能的备品，确保能正常使用。</w:t>
      </w:r>
    </w:p>
    <w:p w14:paraId="6DB282B8">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outlineLvl w:val="9"/>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二、采购需求及技术参数</w:t>
      </w:r>
    </w:p>
    <w:p w14:paraId="0D832E09">
      <w:pPr>
        <w:keepNext w:val="0"/>
        <w:keepLines w:val="0"/>
        <w:pageBreakBefore w:val="0"/>
        <w:widowControl w:val="0"/>
        <w:tabs>
          <w:tab w:val="left" w:pos="445"/>
        </w:tabs>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color w:val="auto"/>
          <w:spacing w:val="0"/>
          <w:position w:val="0"/>
          <w:sz w:val="24"/>
          <w:szCs w:val="24"/>
          <w:shd w:val="clear" w:color="auto" w:fill="auto"/>
        </w:rPr>
      </w:pPr>
      <w:r>
        <w:rPr>
          <w:rFonts w:hint="eastAsia" w:ascii="宋体" w:hAnsi="宋体" w:eastAsia="宋体" w:cs="宋体"/>
          <w:b/>
          <w:bCs/>
          <w:color w:val="auto"/>
          <w:spacing w:val="0"/>
          <w:position w:val="0"/>
          <w:sz w:val="24"/>
          <w:szCs w:val="24"/>
          <w:shd w:val="clear" w:color="auto" w:fill="auto"/>
          <w:lang w:eastAsia="zh-CN"/>
        </w:rPr>
        <w:t>（</w:t>
      </w:r>
      <w:r>
        <w:rPr>
          <w:rFonts w:hint="eastAsia" w:ascii="宋体" w:hAnsi="宋体" w:eastAsia="宋体" w:cs="宋体"/>
          <w:b/>
          <w:bCs/>
          <w:color w:val="auto"/>
          <w:spacing w:val="0"/>
          <w:position w:val="0"/>
          <w:sz w:val="24"/>
          <w:szCs w:val="24"/>
          <w:shd w:val="clear" w:color="auto" w:fill="auto"/>
          <w:lang w:val="en-US" w:eastAsia="zh-CN"/>
        </w:rPr>
        <w:t>一</w:t>
      </w:r>
      <w:r>
        <w:rPr>
          <w:rFonts w:hint="eastAsia" w:ascii="宋体" w:hAnsi="宋体" w:eastAsia="宋体" w:cs="宋体"/>
          <w:b/>
          <w:bCs/>
          <w:color w:val="auto"/>
          <w:spacing w:val="0"/>
          <w:position w:val="0"/>
          <w:sz w:val="24"/>
          <w:szCs w:val="24"/>
          <w:shd w:val="clear" w:color="auto" w:fill="auto"/>
          <w:lang w:eastAsia="zh-CN"/>
        </w:rPr>
        <w:t>）</w:t>
      </w:r>
      <w:r>
        <w:rPr>
          <w:rFonts w:hint="eastAsia" w:ascii="宋体" w:hAnsi="宋体" w:eastAsia="宋体" w:cs="宋体"/>
          <w:b/>
          <w:bCs/>
          <w:color w:val="auto"/>
          <w:spacing w:val="0"/>
          <w:position w:val="0"/>
          <w:sz w:val="24"/>
          <w:szCs w:val="24"/>
          <w:shd w:val="clear" w:color="auto" w:fill="auto"/>
        </w:rPr>
        <w:t>便携式多功能抽滤器数量：1台</w:t>
      </w:r>
    </w:p>
    <w:p w14:paraId="4DB1C8D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lang w:eastAsia="zh-CN"/>
        </w:rPr>
        <w:t>1.</w:t>
      </w:r>
      <w:r>
        <w:rPr>
          <w:rFonts w:hint="eastAsia" w:ascii="宋体" w:hAnsi="宋体" w:eastAsia="宋体" w:cs="宋体"/>
          <w:color w:val="auto"/>
          <w:spacing w:val="0"/>
          <w:position w:val="0"/>
          <w:sz w:val="24"/>
          <w:szCs w:val="24"/>
          <w:shd w:val="clear" w:color="auto" w:fill="auto"/>
        </w:rPr>
        <w:t>产品用途：适用于水质采样后对被采集水样的现场过滤，主要用于水样溶解态重金属铅、铜、锌、镉、铁、锰等项目采集后在现场过滤；水样叶绿素a的过滤；水样溶解性总固体的过滤；水样的泥沙等颗粒状杂质过滤等。</w:t>
      </w:r>
    </w:p>
    <w:p w14:paraId="04CC9AB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lang w:eastAsia="zh-CN"/>
        </w:rPr>
        <w:t>2.</w:t>
      </w:r>
      <w:r>
        <w:rPr>
          <w:rFonts w:hint="eastAsia" w:ascii="宋体" w:hAnsi="宋体" w:eastAsia="宋体" w:cs="宋体"/>
          <w:color w:val="auto"/>
          <w:spacing w:val="0"/>
          <w:position w:val="0"/>
          <w:sz w:val="24"/>
          <w:szCs w:val="24"/>
          <w:shd w:val="clear" w:color="auto" w:fill="auto"/>
        </w:rPr>
        <w:t>技术要求</w:t>
      </w:r>
    </w:p>
    <w:p w14:paraId="02DF025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2.1可适配玻璃瓶、矿泉水瓶、烧杯、试剂瓶等不同水样收集容器；</w:t>
      </w:r>
    </w:p>
    <w:p w14:paraId="0628DD4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2.2抽滤真空腔与主机一体化结构，无任何外挂件，滤杯与抽滤座之间采用磁力吸附连接，并与真空腔直接贯通，水样过滤路径不经过任何外部管道直接进入水样收集容器，无需二次换装避免交叉污染；（提供实物照片并加盖生产厂商鲜章）</w:t>
      </w:r>
    </w:p>
    <w:p w14:paraId="7CE36CB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▲2.3具有一键完成水样过滤功能；（提供实物纸片并加盖生产厂商鲜章）</w:t>
      </w:r>
    </w:p>
    <w:p w14:paraId="7F7DD28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2.4内置高容量锂电池，可连续采集过滤200个样品以上；</w:t>
      </w:r>
    </w:p>
    <w:p w14:paraId="45D2C93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2.5具有电量显示功能，实时监控仪器剩余电量；</w:t>
      </w:r>
    </w:p>
    <w:p w14:paraId="73A7DA7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▲2.6无缓冲瓶，水样可直接通过仪器出水口排出，无须担心倒吸或水样溢出；</w:t>
      </w:r>
    </w:p>
    <w:p w14:paraId="0495E29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2.7交直流两用，可直接使用220V交流电；</w:t>
      </w:r>
    </w:p>
    <w:p w14:paraId="39919D7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2.8直接接触水样</w:t>
      </w:r>
      <w:r>
        <w:rPr>
          <w:rFonts w:hint="eastAsia" w:ascii="宋体" w:hAnsi="宋体" w:eastAsia="宋体" w:cs="宋体"/>
          <w:color w:val="auto"/>
          <w:spacing w:val="0"/>
          <w:position w:val="0"/>
          <w:sz w:val="24"/>
          <w:szCs w:val="24"/>
          <w:shd w:val="clear" w:color="auto" w:fill="auto"/>
          <w:lang w:eastAsia="zh-CN"/>
        </w:rPr>
        <w:t>的</w:t>
      </w:r>
      <w:r>
        <w:rPr>
          <w:rFonts w:hint="eastAsia" w:ascii="宋体" w:hAnsi="宋体" w:eastAsia="宋体" w:cs="宋体"/>
          <w:color w:val="auto"/>
          <w:spacing w:val="0"/>
          <w:position w:val="0"/>
          <w:sz w:val="24"/>
          <w:szCs w:val="24"/>
          <w:shd w:val="clear" w:color="auto" w:fill="auto"/>
        </w:rPr>
        <w:t>滤杯、抽滤座不含金属离子，符合标准及作业指导书要求；</w:t>
      </w:r>
    </w:p>
    <w:p w14:paraId="361B53B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2.9可满足淡水、海水、污水等各类水质过滤使用；</w:t>
      </w:r>
    </w:p>
    <w:p w14:paraId="2BADB09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3.技术参数</w:t>
      </w:r>
    </w:p>
    <w:p w14:paraId="3716EEF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3.1采样流量（空载）：6L/Min</w:t>
      </w:r>
    </w:p>
    <w:p w14:paraId="72F7504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▲3.2负载能力：-90kPa～-100kPa</w:t>
      </w:r>
    </w:p>
    <w:p w14:paraId="54A3C3D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▲3.3适用滤膜规格：φ47mm，φ50mm，φ100mm；</w:t>
      </w:r>
    </w:p>
    <w:p w14:paraId="2FED192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3.4电池电量：24V5Ah</w:t>
      </w:r>
    </w:p>
    <w:p w14:paraId="4D32946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3.5滤杯容积：550ml</w:t>
      </w:r>
    </w:p>
    <w:p w14:paraId="4CDFCC2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3.6适配样品瓶规格：≤1000ml</w:t>
      </w:r>
    </w:p>
    <w:p w14:paraId="043379C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3.7续航能力：≥10小时</w:t>
      </w:r>
    </w:p>
    <w:p w14:paraId="1F5453E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3.8工作温度：</w:t>
      </w:r>
      <w:r>
        <w:rPr>
          <w:rFonts w:hint="eastAsia" w:ascii="宋体" w:hAnsi="宋体" w:eastAsia="宋体" w:cs="宋体"/>
          <w:color w:val="auto"/>
          <w:spacing w:val="0"/>
          <w:position w:val="0"/>
          <w:sz w:val="24"/>
          <w:szCs w:val="24"/>
          <w:shd w:val="clear" w:color="auto" w:fill="auto"/>
          <w:lang w:eastAsia="zh-CN"/>
        </w:rPr>
        <w:t>（</w:t>
      </w:r>
      <w:r>
        <w:rPr>
          <w:rFonts w:hint="eastAsia" w:ascii="宋体" w:hAnsi="宋体" w:eastAsia="宋体" w:cs="宋体"/>
          <w:color w:val="auto"/>
          <w:spacing w:val="0"/>
          <w:position w:val="0"/>
          <w:sz w:val="24"/>
          <w:szCs w:val="24"/>
          <w:shd w:val="clear" w:color="auto" w:fill="auto"/>
        </w:rPr>
        <w:t>5～40</w:t>
      </w:r>
      <w:r>
        <w:rPr>
          <w:rFonts w:hint="eastAsia" w:ascii="宋体" w:hAnsi="宋体" w:eastAsia="宋体" w:cs="宋体"/>
          <w:color w:val="auto"/>
          <w:spacing w:val="0"/>
          <w:position w:val="0"/>
          <w:sz w:val="24"/>
          <w:szCs w:val="24"/>
          <w:shd w:val="clear" w:color="auto" w:fill="auto"/>
          <w:lang w:eastAsia="zh-CN"/>
        </w:rPr>
        <w:t>）</w:t>
      </w:r>
      <w:r>
        <w:rPr>
          <w:rFonts w:hint="eastAsia" w:ascii="宋体" w:hAnsi="宋体" w:eastAsia="宋体" w:cs="宋体"/>
          <w:color w:val="auto"/>
          <w:spacing w:val="0"/>
          <w:position w:val="0"/>
          <w:sz w:val="24"/>
          <w:szCs w:val="24"/>
          <w:shd w:val="clear" w:color="auto" w:fill="auto"/>
        </w:rPr>
        <w:t>℃</w:t>
      </w:r>
    </w:p>
    <w:p w14:paraId="66427B0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3.9噪声：＜60dB(A)</w:t>
      </w:r>
    </w:p>
    <w:p w14:paraId="4F925C6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3.10主机重量：约4.2kg</w:t>
      </w:r>
    </w:p>
    <w:p w14:paraId="571AB9C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3.11功耗：30W</w:t>
      </w:r>
    </w:p>
    <w:p w14:paraId="2DC603D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4.配置清单</w:t>
      </w:r>
    </w:p>
    <w:p w14:paraId="151EAA6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4.1抽滤器主机</w:t>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1台</w:t>
      </w:r>
    </w:p>
    <w:p w14:paraId="57B0F3E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4.2抽滤座1个</w:t>
      </w:r>
    </w:p>
    <w:p w14:paraId="39CB2B1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4.3充电器24V2A</w:t>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1套</w:t>
      </w:r>
    </w:p>
    <w:p w14:paraId="71BFCAE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4.4滤芯80mm</w:t>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1个</w:t>
      </w:r>
    </w:p>
    <w:p w14:paraId="06A8060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4.5滤芯80mm</w:t>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1个</w:t>
      </w:r>
    </w:p>
    <w:p w14:paraId="6523708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4.6滤膜100mm</w:t>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1盒</w:t>
      </w:r>
    </w:p>
    <w:p w14:paraId="29FE6CC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4.7滤膜100mm</w:t>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1盒</w:t>
      </w:r>
    </w:p>
    <w:p w14:paraId="36BA1FB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4.8硅胶管1米</w:t>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1根</w:t>
      </w:r>
    </w:p>
    <w:p w14:paraId="4E298E9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4.9滤杯</w:t>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1个</w:t>
      </w:r>
    </w:p>
    <w:p w14:paraId="5083F87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4.10镊子</w:t>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ab/>
      </w:r>
      <w:r>
        <w:rPr>
          <w:rFonts w:hint="eastAsia" w:ascii="宋体" w:hAnsi="宋体" w:eastAsia="宋体" w:cs="宋体"/>
          <w:color w:val="auto"/>
          <w:spacing w:val="0"/>
          <w:position w:val="0"/>
          <w:sz w:val="24"/>
          <w:szCs w:val="24"/>
          <w:shd w:val="clear" w:color="auto" w:fill="auto"/>
        </w:rPr>
        <w:t>1个</w:t>
      </w:r>
    </w:p>
    <w:p w14:paraId="6491AB6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4.11外出保护袋1个</w:t>
      </w:r>
    </w:p>
    <w:p w14:paraId="384AA9E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bookmarkStart w:id="7" w:name="OLE_LINK1"/>
      <w:bookmarkStart w:id="8" w:name="OLE_LINK2"/>
      <w:r>
        <w:rPr>
          <w:rFonts w:hint="eastAsia" w:ascii="宋体" w:hAnsi="宋体" w:eastAsia="宋体" w:cs="宋体"/>
          <w:color w:val="auto"/>
          <w:spacing w:val="0"/>
          <w:position w:val="0"/>
          <w:sz w:val="24"/>
          <w:szCs w:val="24"/>
          <w:shd w:val="clear" w:color="auto" w:fill="auto"/>
        </w:rPr>
        <w:t>▲5、本仪器须提供生产制造商针对本项目的售后服务承诺函（加盖生产厂商鲜章）。</w:t>
      </w:r>
    </w:p>
    <w:bookmarkEnd w:id="7"/>
    <w:bookmarkEnd w:id="8"/>
    <w:p w14:paraId="381C31F4">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color w:val="auto"/>
          <w:spacing w:val="0"/>
          <w:position w:val="0"/>
          <w:sz w:val="24"/>
          <w:szCs w:val="24"/>
          <w:shd w:val="clear" w:color="auto" w:fill="auto"/>
        </w:rPr>
      </w:pPr>
      <w:r>
        <w:rPr>
          <w:rFonts w:hint="eastAsia" w:ascii="宋体" w:hAnsi="宋体" w:eastAsia="宋体" w:cs="宋体"/>
          <w:b/>
          <w:bCs/>
          <w:color w:val="auto"/>
          <w:spacing w:val="0"/>
          <w:position w:val="0"/>
          <w:sz w:val="24"/>
          <w:szCs w:val="24"/>
          <w:shd w:val="clear" w:color="auto" w:fill="auto"/>
          <w:lang w:eastAsia="zh-CN"/>
        </w:rPr>
        <w:t>（</w:t>
      </w:r>
      <w:r>
        <w:rPr>
          <w:rFonts w:hint="eastAsia" w:ascii="宋体" w:hAnsi="宋体" w:eastAsia="宋体" w:cs="宋体"/>
          <w:b/>
          <w:bCs/>
          <w:color w:val="auto"/>
          <w:spacing w:val="0"/>
          <w:position w:val="0"/>
          <w:sz w:val="24"/>
          <w:szCs w:val="24"/>
          <w:shd w:val="clear" w:color="auto" w:fill="auto"/>
          <w:lang w:val="en-US" w:eastAsia="zh-CN"/>
        </w:rPr>
        <w:t>二</w:t>
      </w:r>
      <w:r>
        <w:rPr>
          <w:rFonts w:hint="eastAsia" w:ascii="宋体" w:hAnsi="宋体" w:eastAsia="宋体" w:cs="宋体"/>
          <w:b/>
          <w:bCs/>
          <w:color w:val="auto"/>
          <w:spacing w:val="0"/>
          <w:position w:val="0"/>
          <w:sz w:val="24"/>
          <w:szCs w:val="24"/>
          <w:shd w:val="clear" w:color="auto" w:fill="auto"/>
          <w:lang w:eastAsia="zh-CN"/>
        </w:rPr>
        <w:t>）</w:t>
      </w:r>
      <w:r>
        <w:rPr>
          <w:rFonts w:hint="eastAsia" w:ascii="宋体" w:hAnsi="宋体" w:eastAsia="宋体" w:cs="宋体"/>
          <w:b/>
          <w:bCs/>
          <w:color w:val="auto"/>
          <w:spacing w:val="0"/>
          <w:position w:val="0"/>
          <w:sz w:val="24"/>
          <w:szCs w:val="24"/>
          <w:shd w:val="clear" w:color="auto" w:fill="auto"/>
        </w:rPr>
        <w:t>手持超声波多普勒流速仪</w:t>
      </w:r>
      <w:r>
        <w:rPr>
          <w:rFonts w:hint="eastAsia" w:ascii="宋体" w:hAnsi="宋体" w:eastAsia="宋体" w:cs="宋体"/>
          <w:b/>
          <w:bCs/>
          <w:color w:val="auto"/>
          <w:spacing w:val="0"/>
          <w:position w:val="0"/>
          <w:sz w:val="24"/>
          <w:szCs w:val="24"/>
          <w:shd w:val="clear" w:color="auto" w:fill="auto"/>
          <w:lang w:val="en-US" w:eastAsia="zh-CN"/>
        </w:rPr>
        <w:t xml:space="preserve">  </w:t>
      </w:r>
      <w:r>
        <w:rPr>
          <w:rFonts w:hint="eastAsia" w:ascii="宋体" w:hAnsi="宋体" w:eastAsia="宋体" w:cs="宋体"/>
          <w:b/>
          <w:bCs/>
          <w:color w:val="auto"/>
          <w:spacing w:val="0"/>
          <w:position w:val="0"/>
          <w:sz w:val="24"/>
          <w:szCs w:val="24"/>
          <w:shd w:val="clear" w:color="auto" w:fill="auto"/>
        </w:rPr>
        <w:t>数量：1台</w:t>
      </w:r>
    </w:p>
    <w:p w14:paraId="31B79C5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lang w:eastAsia="zh-CN"/>
        </w:rPr>
        <w:t>1.</w:t>
      </w:r>
      <w:r>
        <w:rPr>
          <w:rFonts w:hint="eastAsia" w:ascii="宋体" w:hAnsi="宋体" w:eastAsia="宋体" w:cs="宋体"/>
          <w:color w:val="auto"/>
          <w:spacing w:val="0"/>
          <w:position w:val="0"/>
          <w:sz w:val="24"/>
          <w:szCs w:val="24"/>
          <w:shd w:val="clear" w:color="auto" w:fill="auto"/>
        </w:rPr>
        <w:t>产品用途：适用于水文、水利、明渠、供水排水、水产试验、实验室科研、高校、矿用等场合的水温和流速测量。</w:t>
      </w:r>
    </w:p>
    <w:p w14:paraId="085B406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lang w:eastAsia="zh-CN"/>
        </w:rPr>
        <w:t>2.</w:t>
      </w:r>
      <w:r>
        <w:rPr>
          <w:rFonts w:hint="eastAsia" w:ascii="宋体" w:hAnsi="宋体" w:eastAsia="宋体" w:cs="宋体"/>
          <w:color w:val="auto"/>
          <w:spacing w:val="0"/>
          <w:position w:val="0"/>
          <w:sz w:val="24"/>
          <w:szCs w:val="24"/>
          <w:shd w:val="clear" w:color="auto" w:fill="auto"/>
        </w:rPr>
        <w:t>技术参数</w:t>
      </w:r>
      <w:r>
        <w:rPr>
          <w:rFonts w:hint="eastAsia" w:ascii="宋体" w:hAnsi="宋体" w:eastAsia="宋体" w:cs="宋体"/>
          <w:color w:val="auto"/>
          <w:spacing w:val="0"/>
          <w:position w:val="0"/>
          <w:sz w:val="24"/>
          <w:szCs w:val="24"/>
          <w:shd w:val="clear" w:color="auto" w:fill="auto"/>
        </w:rPr>
        <w:tab/>
      </w:r>
    </w:p>
    <w:p w14:paraId="704B754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▲2.1流速量程：0.02～7.00m/s，流速误差：1.0%±1cm/s</w:t>
      </w:r>
      <w:r>
        <w:rPr>
          <w:rFonts w:hint="eastAsia" w:ascii="宋体" w:hAnsi="宋体" w:eastAsia="宋体" w:cs="宋体"/>
          <w:color w:val="auto"/>
          <w:spacing w:val="0"/>
          <w:position w:val="0"/>
          <w:sz w:val="24"/>
          <w:szCs w:val="24"/>
          <w:shd w:val="clear" w:color="auto" w:fill="auto"/>
          <w:lang w:eastAsia="zh-CN"/>
        </w:rPr>
        <w:t>（</w:t>
      </w:r>
      <w:r>
        <w:rPr>
          <w:rFonts w:hint="eastAsia" w:ascii="宋体" w:hAnsi="宋体" w:eastAsia="宋体" w:cs="宋体"/>
          <w:color w:val="auto"/>
          <w:spacing w:val="0"/>
          <w:position w:val="0"/>
          <w:sz w:val="24"/>
          <w:szCs w:val="24"/>
          <w:shd w:val="clear" w:color="auto" w:fill="auto"/>
        </w:rPr>
        <w:t>需提供流速量程</w:t>
      </w:r>
      <w:r>
        <w:rPr>
          <w:rFonts w:hint="eastAsia" w:ascii="宋体" w:hAnsi="宋体" w:eastAsia="宋体" w:cs="宋体"/>
          <w:color w:val="auto"/>
          <w:spacing w:val="0"/>
          <w:position w:val="0"/>
          <w:sz w:val="24"/>
          <w:szCs w:val="24"/>
          <w:shd w:val="clear" w:color="auto" w:fill="auto"/>
          <w:lang w:eastAsia="zh-CN"/>
        </w:rPr>
        <w:t>和</w:t>
      </w:r>
      <w:r>
        <w:rPr>
          <w:rFonts w:hint="eastAsia" w:ascii="宋体" w:hAnsi="宋体" w:eastAsia="宋体" w:cs="宋体"/>
          <w:color w:val="auto"/>
          <w:spacing w:val="0"/>
          <w:position w:val="0"/>
          <w:sz w:val="24"/>
          <w:szCs w:val="24"/>
          <w:shd w:val="clear" w:color="auto" w:fill="auto"/>
        </w:rPr>
        <w:t>流速准确度合格检定证书，并加盖生产厂商鲜章</w:t>
      </w:r>
      <w:r>
        <w:rPr>
          <w:rFonts w:hint="eastAsia" w:ascii="宋体" w:hAnsi="宋体" w:eastAsia="宋体" w:cs="宋体"/>
          <w:color w:val="auto"/>
          <w:spacing w:val="0"/>
          <w:position w:val="0"/>
          <w:sz w:val="24"/>
          <w:szCs w:val="24"/>
          <w:shd w:val="clear" w:color="auto" w:fill="auto"/>
          <w:lang w:eastAsia="zh-CN"/>
        </w:rPr>
        <w:t>）</w:t>
      </w:r>
    </w:p>
    <w:p w14:paraId="6444EFA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2.2分辨率：1mm</w:t>
      </w:r>
    </w:p>
    <w:p w14:paraId="4DB2B26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2.3水位精度：±0.5%</w:t>
      </w:r>
    </w:p>
    <w:p w14:paraId="120AF28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2.4多普勒换能器：采用密封性能好的换能器，发射和接收5MHz，（需提供5MHz频率图示证明，并加盖生产厂商鲜章）</w:t>
      </w:r>
    </w:p>
    <w:p w14:paraId="6588038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▲2.5测量模式：自动和手动两种，（</w:t>
      </w:r>
      <w:r>
        <w:rPr>
          <w:rFonts w:hint="eastAsia" w:ascii="宋体" w:hAnsi="宋体" w:eastAsia="宋体" w:cs="宋体"/>
          <w:color w:val="auto"/>
          <w:spacing w:val="0"/>
          <w:position w:val="0"/>
          <w:sz w:val="24"/>
          <w:szCs w:val="24"/>
          <w:shd w:val="clear" w:color="auto" w:fill="auto"/>
          <w:lang w:eastAsia="zh-CN"/>
        </w:rPr>
        <w:t>需</w:t>
      </w:r>
      <w:r>
        <w:rPr>
          <w:rFonts w:hint="eastAsia" w:ascii="宋体" w:hAnsi="宋体" w:eastAsia="宋体" w:cs="宋体"/>
          <w:color w:val="auto"/>
          <w:spacing w:val="0"/>
          <w:position w:val="0"/>
          <w:sz w:val="24"/>
          <w:szCs w:val="24"/>
          <w:shd w:val="clear" w:color="auto" w:fill="auto"/>
        </w:rPr>
        <w:t>提供主机测量模式界面证明，并加盖生产厂商鲜章）</w:t>
      </w:r>
    </w:p>
    <w:p w14:paraId="02D71A7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2.6测量间隔：自动方式：分0～120分钟选择值，以5分钟为最小递增或递减间隔单位；</w:t>
      </w:r>
    </w:p>
    <w:p w14:paraId="744742C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手动方式：可单次或连续多次测量，间隔任意；</w:t>
      </w:r>
    </w:p>
    <w:p w14:paraId="4F9898D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2.7测速历时：</w:t>
      </w:r>
    </w:p>
    <w:p w14:paraId="5A37C00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自动方式：60秒、100秒</w:t>
      </w:r>
      <w:r>
        <w:rPr>
          <w:rFonts w:hint="eastAsia" w:ascii="宋体" w:hAnsi="宋体" w:eastAsia="宋体" w:cs="宋体"/>
          <w:color w:val="auto"/>
          <w:spacing w:val="0"/>
          <w:position w:val="0"/>
          <w:sz w:val="24"/>
          <w:szCs w:val="24"/>
          <w:shd w:val="clear" w:color="auto" w:fill="auto"/>
          <w:lang w:eastAsia="zh-CN"/>
        </w:rPr>
        <w:t>两种</w:t>
      </w:r>
      <w:r>
        <w:rPr>
          <w:rFonts w:hint="eastAsia" w:ascii="宋体" w:hAnsi="宋体" w:eastAsia="宋体" w:cs="宋体"/>
          <w:color w:val="auto"/>
          <w:spacing w:val="0"/>
          <w:position w:val="0"/>
          <w:sz w:val="24"/>
          <w:szCs w:val="24"/>
          <w:shd w:val="clear" w:color="auto" w:fill="auto"/>
        </w:rPr>
        <w:t>；</w:t>
      </w:r>
    </w:p>
    <w:p w14:paraId="6BE4B07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手动方式：10～120秒，递增或递减选择</w:t>
      </w:r>
    </w:p>
    <w:p w14:paraId="58B6838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2.8工作电源：DC12V±10%，内置锂电池，充满可连续测量＞200次；</w:t>
      </w:r>
    </w:p>
    <w:p w14:paraId="133531B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lang w:eastAsia="zh-CN"/>
        </w:rPr>
      </w:pPr>
      <w:r>
        <w:rPr>
          <w:rFonts w:hint="eastAsia" w:ascii="宋体" w:hAnsi="宋体" w:eastAsia="宋体" w:cs="宋体"/>
          <w:color w:val="auto"/>
          <w:spacing w:val="0"/>
          <w:position w:val="0"/>
          <w:sz w:val="24"/>
          <w:szCs w:val="24"/>
          <w:shd w:val="clear" w:color="auto" w:fill="auto"/>
        </w:rPr>
        <w:t>2.9输出接口：RS232</w:t>
      </w:r>
    </w:p>
    <w:p w14:paraId="19100DF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2.10功耗：待机＜0.2W</w:t>
      </w:r>
      <w:r>
        <w:rPr>
          <w:rFonts w:hint="eastAsia" w:ascii="宋体" w:hAnsi="宋体" w:eastAsia="宋体" w:cs="宋体"/>
          <w:color w:val="auto"/>
          <w:spacing w:val="0"/>
          <w:position w:val="0"/>
          <w:sz w:val="24"/>
          <w:szCs w:val="24"/>
          <w:shd w:val="clear" w:color="auto" w:fill="auto"/>
          <w:lang w:eastAsia="zh-CN"/>
        </w:rPr>
        <w:t>，</w:t>
      </w:r>
      <w:r>
        <w:rPr>
          <w:rFonts w:hint="eastAsia" w:ascii="宋体" w:hAnsi="宋体" w:eastAsia="宋体" w:cs="宋体"/>
          <w:color w:val="auto"/>
          <w:spacing w:val="0"/>
          <w:position w:val="0"/>
          <w:sz w:val="24"/>
          <w:szCs w:val="24"/>
          <w:shd w:val="clear" w:color="auto" w:fill="auto"/>
        </w:rPr>
        <w:t>测速＜7W；</w:t>
      </w:r>
    </w:p>
    <w:p w14:paraId="53F5EEB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2.11重量：</w:t>
      </w:r>
    </w:p>
    <w:p w14:paraId="17E6398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探头重量≤2.5kg；主机≤重量：0.5kg；</w:t>
      </w:r>
    </w:p>
    <w:p w14:paraId="0EA6A42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▲2.12测量方式满足悬吊测量和插杆测量，（需提供测量示意图，并加盖生产厂商鲜章）</w:t>
      </w:r>
    </w:p>
    <w:p w14:paraId="187B8A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▲2.13传感器采用不锈钢材质，配转轴实现垂钓自由360°转动，电缆承力可负重，传感器配有插杆固定，同时能与铅鱼配合使用；（提供证明图示，并加盖生产厂商鲜章）</w:t>
      </w:r>
    </w:p>
    <w:p w14:paraId="7F264DC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▲2.14测量参数：水位，水温，流速，瞬时流量，（提供手持主机参数显示界面，并加盖生产厂商</w:t>
      </w:r>
      <w:r>
        <w:rPr>
          <w:rFonts w:hint="eastAsia" w:ascii="宋体" w:hAnsi="宋体" w:eastAsia="宋体" w:cs="宋体"/>
          <w:color w:val="auto"/>
          <w:spacing w:val="0"/>
          <w:position w:val="0"/>
          <w:sz w:val="24"/>
          <w:szCs w:val="24"/>
          <w:shd w:val="clear" w:color="auto" w:fill="auto"/>
          <w:lang w:val="en-US" w:eastAsia="zh-CN"/>
        </w:rPr>
        <w:t>公</w:t>
      </w:r>
      <w:r>
        <w:rPr>
          <w:rFonts w:hint="eastAsia" w:ascii="宋体" w:hAnsi="宋体" w:eastAsia="宋体" w:cs="宋体"/>
          <w:color w:val="auto"/>
          <w:spacing w:val="0"/>
          <w:position w:val="0"/>
          <w:sz w:val="24"/>
          <w:szCs w:val="24"/>
          <w:shd w:val="clear" w:color="auto" w:fill="auto"/>
        </w:rPr>
        <w:t>章）</w:t>
      </w:r>
    </w:p>
    <w:p w14:paraId="2D645A9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2.13配套数据读取软件，实现数据导出功能</w:t>
      </w:r>
    </w:p>
    <w:p w14:paraId="7963D8A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2.14测量原理：声学多普勒测流原理，采用一低流速高精度多普勒声学双向流速仪，</w:t>
      </w:r>
      <w:r>
        <w:rPr>
          <w:rFonts w:hint="eastAsia" w:ascii="宋体" w:hAnsi="宋体" w:eastAsia="宋体" w:cs="宋体"/>
          <w:color w:val="auto"/>
          <w:spacing w:val="0"/>
          <w:position w:val="0"/>
          <w:sz w:val="24"/>
          <w:szCs w:val="24"/>
          <w:shd w:val="clear" w:color="auto" w:fill="auto"/>
          <w:lang w:eastAsia="zh-CN"/>
        </w:rPr>
        <w:t>（</w:t>
      </w:r>
      <w:r>
        <w:rPr>
          <w:rFonts w:hint="eastAsia" w:ascii="宋体" w:hAnsi="宋体" w:eastAsia="宋体" w:cs="宋体"/>
          <w:color w:val="auto"/>
          <w:spacing w:val="0"/>
          <w:position w:val="0"/>
          <w:sz w:val="24"/>
          <w:szCs w:val="24"/>
          <w:shd w:val="clear" w:color="auto" w:fill="auto"/>
        </w:rPr>
        <w:t>提供证明材料</w:t>
      </w:r>
      <w:r>
        <w:rPr>
          <w:rFonts w:hint="eastAsia" w:ascii="宋体" w:hAnsi="宋体" w:eastAsia="宋体" w:cs="宋体"/>
          <w:color w:val="auto"/>
          <w:spacing w:val="0"/>
          <w:position w:val="0"/>
          <w:sz w:val="24"/>
          <w:szCs w:val="24"/>
          <w:shd w:val="clear" w:color="auto" w:fill="auto"/>
          <w:lang w:eastAsia="zh-CN"/>
        </w:rPr>
        <w:t>）</w:t>
      </w:r>
    </w:p>
    <w:p w14:paraId="35B4770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单套配置</w:t>
      </w:r>
      <w:r>
        <w:rPr>
          <w:rFonts w:hint="eastAsia" w:ascii="宋体" w:hAnsi="宋体" w:eastAsia="宋体" w:cs="宋体"/>
          <w:color w:val="auto"/>
          <w:spacing w:val="0"/>
          <w:position w:val="0"/>
          <w:sz w:val="24"/>
          <w:szCs w:val="24"/>
          <w:shd w:val="clear" w:color="auto" w:fill="auto"/>
        </w:rPr>
        <w:tab/>
      </w:r>
    </w:p>
    <w:p w14:paraId="45E2B0C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3.1手持主机1个；</w:t>
      </w:r>
    </w:p>
    <w:p w14:paraId="1A6BD82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3.2不锈钢多普勒传感器1个；</w:t>
      </w:r>
    </w:p>
    <w:p w14:paraId="6968F80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3.3插杆1套（长度：2米，含方向标，底部圆盘，手持卡架）；</w:t>
      </w:r>
    </w:p>
    <w:p w14:paraId="6184B7F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3.4读取软件U盘1个；</w:t>
      </w:r>
    </w:p>
    <w:p w14:paraId="0430E5E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3.5手提箱1个；</w:t>
      </w:r>
    </w:p>
    <w:p w14:paraId="6239AFC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3.6电缆线1条（长度：10米）</w:t>
      </w:r>
    </w:p>
    <w:p w14:paraId="6D851A5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▲4、本仪器须提供生产制造商针对本项目的售后服务承诺函（加盖生产厂商鲜章）。</w:t>
      </w:r>
    </w:p>
    <w:p w14:paraId="5F8B5E6E">
      <w:pPr>
        <w:keepNext w:val="0"/>
        <w:keepLines w:val="0"/>
        <w:pageBreakBefore w:val="0"/>
        <w:widowControl w:val="0"/>
        <w:tabs>
          <w:tab w:val="left" w:pos="1233"/>
        </w:tabs>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color w:val="auto"/>
          <w:spacing w:val="0"/>
          <w:position w:val="0"/>
          <w:sz w:val="24"/>
          <w:szCs w:val="24"/>
          <w:shd w:val="clear" w:color="auto" w:fill="auto"/>
        </w:rPr>
      </w:pPr>
      <w:r>
        <w:rPr>
          <w:rFonts w:hint="eastAsia" w:ascii="宋体" w:hAnsi="宋体" w:eastAsia="宋体" w:cs="宋体"/>
          <w:b/>
          <w:bCs/>
          <w:color w:val="auto"/>
          <w:spacing w:val="0"/>
          <w:position w:val="0"/>
          <w:sz w:val="24"/>
          <w:szCs w:val="24"/>
          <w:shd w:val="clear" w:color="auto" w:fill="auto"/>
          <w:lang w:eastAsia="zh-CN"/>
        </w:rPr>
        <w:t>（</w:t>
      </w:r>
      <w:r>
        <w:rPr>
          <w:rFonts w:hint="eastAsia" w:ascii="宋体" w:hAnsi="宋体" w:eastAsia="宋体" w:cs="宋体"/>
          <w:b/>
          <w:bCs/>
          <w:color w:val="auto"/>
          <w:spacing w:val="0"/>
          <w:position w:val="0"/>
          <w:sz w:val="24"/>
          <w:szCs w:val="24"/>
          <w:shd w:val="clear" w:color="auto" w:fill="auto"/>
          <w:lang w:val="en-US" w:eastAsia="zh-CN"/>
        </w:rPr>
        <w:t>三</w:t>
      </w:r>
      <w:r>
        <w:rPr>
          <w:rFonts w:hint="eastAsia" w:ascii="宋体" w:hAnsi="宋体" w:eastAsia="宋体" w:cs="宋体"/>
          <w:b/>
          <w:bCs/>
          <w:color w:val="auto"/>
          <w:spacing w:val="0"/>
          <w:position w:val="0"/>
          <w:sz w:val="24"/>
          <w:szCs w:val="24"/>
          <w:shd w:val="clear" w:color="auto" w:fill="auto"/>
          <w:lang w:eastAsia="zh-CN"/>
        </w:rPr>
        <w:t>）</w:t>
      </w:r>
      <w:r>
        <w:rPr>
          <w:rFonts w:hint="eastAsia" w:ascii="宋体" w:hAnsi="宋体" w:eastAsia="宋体" w:cs="宋体"/>
          <w:b/>
          <w:bCs/>
          <w:color w:val="auto"/>
          <w:spacing w:val="0"/>
          <w:position w:val="0"/>
          <w:sz w:val="24"/>
          <w:szCs w:val="24"/>
          <w:shd w:val="clear" w:color="auto" w:fill="auto"/>
        </w:rPr>
        <w:t>石油类水质采样器数量：1台</w:t>
      </w:r>
    </w:p>
    <w:p w14:paraId="0E1704C4">
      <w:pPr>
        <w:keepNext w:val="0"/>
        <w:keepLines w:val="0"/>
        <w:pageBreakBefore w:val="0"/>
        <w:widowControl w:val="0"/>
        <w:tabs>
          <w:tab w:val="left" w:pos="123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lang w:eastAsia="zh-CN"/>
        </w:rPr>
        <w:t>1.</w:t>
      </w:r>
      <w:r>
        <w:rPr>
          <w:rFonts w:hint="eastAsia" w:ascii="宋体" w:hAnsi="宋体" w:eastAsia="宋体" w:cs="宋体"/>
          <w:color w:val="auto"/>
          <w:spacing w:val="0"/>
          <w:position w:val="0"/>
          <w:sz w:val="24"/>
          <w:szCs w:val="24"/>
          <w:shd w:val="clear" w:color="auto" w:fill="auto"/>
        </w:rPr>
        <w:t>主要用途：专门用于采集地表水、工业废水和生活污水中的石油类和动植物油类样品，尤其适用于定点、特定水深的采样。</w:t>
      </w:r>
    </w:p>
    <w:p w14:paraId="58CA623A">
      <w:pPr>
        <w:keepNext w:val="0"/>
        <w:keepLines w:val="0"/>
        <w:pageBreakBefore w:val="0"/>
        <w:widowControl w:val="0"/>
        <w:tabs>
          <w:tab w:val="left" w:pos="123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lang w:eastAsia="zh-CN"/>
        </w:rPr>
        <w:t>2.</w:t>
      </w:r>
      <w:r>
        <w:rPr>
          <w:rFonts w:hint="eastAsia" w:ascii="宋体" w:hAnsi="宋体" w:eastAsia="宋体" w:cs="宋体"/>
          <w:color w:val="auto"/>
          <w:spacing w:val="0"/>
          <w:position w:val="0"/>
          <w:sz w:val="24"/>
          <w:szCs w:val="24"/>
          <w:shd w:val="clear" w:color="auto" w:fill="auto"/>
        </w:rPr>
        <w:t>技术参数</w:t>
      </w:r>
    </w:p>
    <w:p w14:paraId="6A830004">
      <w:pPr>
        <w:keepNext w:val="0"/>
        <w:keepLines w:val="0"/>
        <w:pageBreakBefore w:val="0"/>
        <w:widowControl w:val="0"/>
        <w:tabs>
          <w:tab w:val="left" w:pos="123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2.1采样容量1000mL（1升）</w:t>
      </w:r>
    </w:p>
    <w:p w14:paraId="49EAEF7C">
      <w:pPr>
        <w:keepNext w:val="0"/>
        <w:keepLines w:val="0"/>
        <w:pageBreakBefore w:val="0"/>
        <w:widowControl w:val="0"/>
        <w:tabs>
          <w:tab w:val="left" w:pos="123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lang w:eastAsia="zh-CN"/>
        </w:rPr>
      </w:pPr>
      <w:r>
        <w:rPr>
          <w:rFonts w:hint="eastAsia" w:ascii="宋体" w:hAnsi="宋体" w:eastAsia="宋体" w:cs="宋体"/>
          <w:color w:val="auto"/>
          <w:spacing w:val="0"/>
          <w:position w:val="0"/>
          <w:sz w:val="24"/>
          <w:szCs w:val="24"/>
          <w:shd w:val="clear" w:color="auto" w:fill="auto"/>
        </w:rPr>
        <w:t>2.2采样瓶250mL或500mL硬质玻璃瓶（棕色），外有金属保护套。</w:t>
      </w:r>
    </w:p>
    <w:p w14:paraId="7D326517">
      <w:pPr>
        <w:keepNext w:val="0"/>
        <w:keepLines w:val="0"/>
        <w:pageBreakBefore w:val="0"/>
        <w:widowControl w:val="0"/>
        <w:tabs>
          <w:tab w:val="left" w:pos="123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2.3材质要求：瓶体：硬质棕色玻璃；框架结构：不锈钢；密封件：聚四氟乙烯（PTFE）或氟橡胶，确保对油类无吸附。</w:t>
      </w:r>
    </w:p>
    <w:p w14:paraId="1916EA64">
      <w:pPr>
        <w:keepNext w:val="0"/>
        <w:keepLines w:val="0"/>
        <w:pageBreakBefore w:val="0"/>
        <w:widowControl w:val="0"/>
        <w:tabs>
          <w:tab w:val="left" w:pos="123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2.4采样方式：击开式，通过投掷重力锤触发。</w:t>
      </w:r>
    </w:p>
    <w:p w14:paraId="122A83B0">
      <w:pPr>
        <w:keepNext w:val="0"/>
        <w:keepLines w:val="0"/>
        <w:pageBreakBefore w:val="0"/>
        <w:widowControl w:val="0"/>
        <w:tabs>
          <w:tab w:val="left" w:pos="123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2.5密封性：在水下触发后，能迅速关闭，密封严密，无渗漏、不置换。</w:t>
      </w:r>
    </w:p>
    <w:p w14:paraId="3A8480F2">
      <w:pPr>
        <w:keepNext w:val="0"/>
        <w:keepLines w:val="0"/>
        <w:pageBreakBefore w:val="0"/>
        <w:widowControl w:val="0"/>
        <w:tabs>
          <w:tab w:val="left" w:pos="123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2.6悬挂方式顶部有悬挂环，连接采样绳。</w:t>
      </w:r>
    </w:p>
    <w:p w14:paraId="07485CF5">
      <w:pPr>
        <w:keepNext w:val="0"/>
        <w:keepLines w:val="0"/>
        <w:pageBreakBefore w:val="0"/>
        <w:widowControl w:val="0"/>
        <w:tabs>
          <w:tab w:val="left" w:pos="123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2.7触发装置底部有触发挂钩，用于连接重力锤的释放绳。</w:t>
      </w:r>
    </w:p>
    <w:p w14:paraId="1221859D">
      <w:pPr>
        <w:keepNext w:val="0"/>
        <w:keepLines w:val="0"/>
        <w:pageBreakBefore w:val="0"/>
        <w:widowControl w:val="0"/>
        <w:tabs>
          <w:tab w:val="left" w:pos="123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2.8重量约2-3kg（空载时）。</w:t>
      </w:r>
    </w:p>
    <w:p w14:paraId="1631577C">
      <w:pPr>
        <w:keepNext w:val="0"/>
        <w:keepLines w:val="0"/>
        <w:pageBreakBefore w:val="0"/>
        <w:widowControl w:val="0"/>
        <w:tabs>
          <w:tab w:val="center" w:pos="4153"/>
        </w:tabs>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b/>
          <w:bCs/>
          <w:color w:val="auto"/>
          <w:spacing w:val="0"/>
          <w:position w:val="0"/>
          <w:sz w:val="24"/>
          <w:szCs w:val="24"/>
          <w:shd w:val="clear" w:color="auto" w:fill="auto"/>
          <w:lang w:eastAsia="zh-CN"/>
        </w:rPr>
        <w:t>（</w:t>
      </w:r>
      <w:r>
        <w:rPr>
          <w:rFonts w:hint="eastAsia" w:ascii="宋体" w:hAnsi="宋体" w:eastAsia="宋体" w:cs="宋体"/>
          <w:b/>
          <w:bCs/>
          <w:color w:val="auto"/>
          <w:spacing w:val="0"/>
          <w:position w:val="0"/>
          <w:sz w:val="24"/>
          <w:szCs w:val="24"/>
          <w:shd w:val="clear" w:color="auto" w:fill="auto"/>
          <w:lang w:val="en-US" w:eastAsia="zh-CN"/>
        </w:rPr>
        <w:t>四</w:t>
      </w:r>
      <w:r>
        <w:rPr>
          <w:rFonts w:hint="eastAsia" w:ascii="宋体" w:hAnsi="宋体" w:eastAsia="宋体" w:cs="宋体"/>
          <w:b/>
          <w:bCs/>
          <w:color w:val="auto"/>
          <w:spacing w:val="0"/>
          <w:position w:val="0"/>
          <w:sz w:val="24"/>
          <w:szCs w:val="24"/>
          <w:shd w:val="clear" w:color="auto" w:fill="auto"/>
          <w:lang w:eastAsia="zh-CN"/>
        </w:rPr>
        <w:t>）</w:t>
      </w:r>
      <w:r>
        <w:rPr>
          <w:rFonts w:hint="eastAsia" w:ascii="宋体" w:hAnsi="宋体" w:eastAsia="宋体" w:cs="宋体"/>
          <w:b/>
          <w:bCs/>
          <w:color w:val="auto"/>
          <w:spacing w:val="0"/>
          <w:position w:val="0"/>
          <w:sz w:val="24"/>
          <w:szCs w:val="24"/>
          <w:shd w:val="clear" w:color="auto" w:fill="auto"/>
        </w:rPr>
        <w:t>户外噪声监测箱数量：1个</w:t>
      </w:r>
    </w:p>
    <w:p w14:paraId="20B4CC4C">
      <w:pPr>
        <w:keepNext w:val="0"/>
        <w:keepLines w:val="0"/>
        <w:pageBreakBefore w:val="0"/>
        <w:widowControl w:val="0"/>
        <w:tabs>
          <w:tab w:val="left" w:pos="204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rPr>
        <w:t>高强度防水箱由工程塑料制造，具有强度高、重量轻、防水、防尘、防腐等优点。延长杆由玻璃钢制成，重量轻、可伸缩。户外风罩专为全天候户外监测设计，有防雨、防风、防鸟停的功能，可以有效保护测量传声器。</w:t>
      </w:r>
    </w:p>
    <w:p w14:paraId="0E08EB9B">
      <w:pPr>
        <w:keepNext w:val="0"/>
        <w:keepLines w:val="0"/>
        <w:pageBreakBefore w:val="0"/>
        <w:widowControl w:val="0"/>
        <w:tabs>
          <w:tab w:val="left" w:pos="2043"/>
        </w:tabs>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color w:val="auto"/>
          <w:spacing w:val="0"/>
          <w:position w:val="0"/>
          <w:sz w:val="24"/>
          <w:szCs w:val="24"/>
          <w:shd w:val="clear" w:color="auto" w:fill="auto"/>
        </w:rPr>
      </w:pPr>
      <w:r>
        <w:rPr>
          <w:rFonts w:hint="eastAsia" w:ascii="宋体" w:hAnsi="宋体" w:eastAsia="宋体" w:cs="宋体"/>
          <w:b/>
          <w:bCs/>
          <w:color w:val="auto"/>
          <w:spacing w:val="0"/>
          <w:position w:val="0"/>
          <w:sz w:val="24"/>
          <w:szCs w:val="24"/>
          <w:shd w:val="clear" w:color="auto" w:fill="auto"/>
        </w:rPr>
        <w:t>主要性能指标：</w:t>
      </w:r>
    </w:p>
    <w:p w14:paraId="348A4786">
      <w:pPr>
        <w:keepNext w:val="0"/>
        <w:keepLines w:val="0"/>
        <w:pageBreakBefore w:val="0"/>
        <w:widowControl w:val="0"/>
        <w:numPr>
          <w:ilvl w:val="0"/>
          <w:numId w:val="0"/>
        </w:numPr>
        <w:tabs>
          <w:tab w:val="left" w:pos="204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kern w:val="2"/>
          <w:position w:val="0"/>
          <w:sz w:val="24"/>
          <w:szCs w:val="24"/>
          <w:shd w:val="clear" w:color="auto" w:fill="auto"/>
          <w:lang w:val="en-US" w:eastAsia="zh-CN" w:bidi="ar-SA"/>
        </w:rPr>
        <w:t>1.</w:t>
      </w:r>
      <w:r>
        <w:rPr>
          <w:rFonts w:hint="eastAsia" w:ascii="宋体" w:hAnsi="宋体" w:eastAsia="宋体" w:cs="宋体"/>
          <w:color w:val="auto"/>
          <w:spacing w:val="0"/>
          <w:position w:val="0"/>
          <w:sz w:val="24"/>
          <w:szCs w:val="24"/>
          <w:shd w:val="clear" w:color="auto" w:fill="auto"/>
        </w:rPr>
        <w:t>箱体防护等级IP65</w:t>
      </w:r>
    </w:p>
    <w:p w14:paraId="297A7FD2">
      <w:pPr>
        <w:keepNext w:val="0"/>
        <w:keepLines w:val="0"/>
        <w:pageBreakBefore w:val="0"/>
        <w:widowControl w:val="0"/>
        <w:numPr>
          <w:ilvl w:val="0"/>
          <w:numId w:val="0"/>
        </w:numPr>
        <w:tabs>
          <w:tab w:val="left" w:pos="204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kern w:val="2"/>
          <w:position w:val="0"/>
          <w:sz w:val="24"/>
          <w:szCs w:val="24"/>
          <w:shd w:val="clear" w:color="auto" w:fill="auto"/>
          <w:lang w:val="en-US" w:eastAsia="zh-CN" w:bidi="ar-SA"/>
        </w:rPr>
        <w:t>2.</w:t>
      </w:r>
      <w:r>
        <w:rPr>
          <w:rFonts w:hint="eastAsia" w:ascii="宋体" w:hAnsi="宋体" w:eastAsia="宋体" w:cs="宋体"/>
          <w:color w:val="auto"/>
          <w:spacing w:val="0"/>
          <w:position w:val="0"/>
          <w:sz w:val="24"/>
          <w:szCs w:val="24"/>
          <w:shd w:val="clear" w:color="auto" w:fill="auto"/>
        </w:rPr>
        <w:t>延伸杆立杆高度：最高1700(mm)</w:t>
      </w:r>
    </w:p>
    <w:p w14:paraId="21400869">
      <w:pPr>
        <w:keepNext w:val="0"/>
        <w:keepLines w:val="0"/>
        <w:pageBreakBefore w:val="0"/>
        <w:widowControl w:val="0"/>
        <w:numPr>
          <w:ilvl w:val="0"/>
          <w:numId w:val="0"/>
        </w:numPr>
        <w:tabs>
          <w:tab w:val="left" w:pos="204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kern w:val="2"/>
          <w:position w:val="0"/>
          <w:sz w:val="24"/>
          <w:szCs w:val="24"/>
          <w:shd w:val="clear" w:color="auto" w:fill="auto"/>
          <w:lang w:val="en-US" w:eastAsia="zh-CN" w:bidi="ar-SA"/>
        </w:rPr>
        <w:t>3.</w:t>
      </w:r>
      <w:r>
        <w:rPr>
          <w:rFonts w:hint="eastAsia" w:ascii="宋体" w:hAnsi="宋体" w:eastAsia="宋体" w:cs="宋体"/>
          <w:color w:val="auto"/>
          <w:spacing w:val="0"/>
          <w:position w:val="0"/>
          <w:sz w:val="24"/>
          <w:szCs w:val="24"/>
          <w:shd w:val="clear" w:color="auto" w:fill="auto"/>
        </w:rPr>
        <w:t>供电方式：锂离子电池组</w:t>
      </w:r>
    </w:p>
    <w:p w14:paraId="7F9284E4">
      <w:pPr>
        <w:keepNext w:val="0"/>
        <w:keepLines w:val="0"/>
        <w:pageBreakBefore w:val="0"/>
        <w:widowControl w:val="0"/>
        <w:numPr>
          <w:ilvl w:val="0"/>
          <w:numId w:val="0"/>
        </w:numPr>
        <w:tabs>
          <w:tab w:val="left" w:pos="204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kern w:val="2"/>
          <w:position w:val="0"/>
          <w:sz w:val="24"/>
          <w:szCs w:val="24"/>
          <w:shd w:val="clear" w:color="auto" w:fill="auto"/>
          <w:lang w:val="en-US" w:eastAsia="zh-CN" w:bidi="ar-SA"/>
        </w:rPr>
        <w:t>4.</w:t>
      </w:r>
      <w:r>
        <w:rPr>
          <w:rFonts w:hint="eastAsia" w:ascii="宋体" w:hAnsi="宋体" w:eastAsia="宋体" w:cs="宋体"/>
          <w:color w:val="auto"/>
          <w:spacing w:val="0"/>
          <w:position w:val="0"/>
          <w:sz w:val="24"/>
          <w:szCs w:val="24"/>
          <w:shd w:val="clear" w:color="auto" w:fill="auto"/>
        </w:rPr>
        <w:t>安装方式：置于地面</w:t>
      </w:r>
    </w:p>
    <w:p w14:paraId="4F0EB004">
      <w:pPr>
        <w:keepNext w:val="0"/>
        <w:keepLines w:val="0"/>
        <w:pageBreakBefore w:val="0"/>
        <w:widowControl w:val="0"/>
        <w:numPr>
          <w:ilvl w:val="0"/>
          <w:numId w:val="0"/>
        </w:numPr>
        <w:tabs>
          <w:tab w:val="left" w:pos="204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kern w:val="2"/>
          <w:position w:val="0"/>
          <w:sz w:val="24"/>
          <w:szCs w:val="24"/>
          <w:shd w:val="clear" w:color="auto" w:fill="auto"/>
          <w:lang w:val="en-US" w:eastAsia="zh-CN" w:bidi="ar-SA"/>
        </w:rPr>
        <w:t>5.</w:t>
      </w:r>
      <w:r>
        <w:rPr>
          <w:rFonts w:hint="eastAsia" w:ascii="宋体" w:hAnsi="宋体" w:eastAsia="宋体" w:cs="宋体"/>
          <w:color w:val="auto"/>
          <w:spacing w:val="0"/>
          <w:position w:val="0"/>
          <w:sz w:val="24"/>
          <w:szCs w:val="24"/>
          <w:shd w:val="clear" w:color="auto" w:fill="auto"/>
        </w:rPr>
        <w:t>箱体尺寸：460×360×130(mm)</w:t>
      </w:r>
    </w:p>
    <w:p w14:paraId="1F49DE86">
      <w:pPr>
        <w:keepNext w:val="0"/>
        <w:keepLines w:val="0"/>
        <w:pageBreakBefore w:val="0"/>
        <w:widowControl w:val="0"/>
        <w:numPr>
          <w:ilvl w:val="0"/>
          <w:numId w:val="0"/>
        </w:numPr>
        <w:tabs>
          <w:tab w:val="left" w:pos="204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kern w:val="2"/>
          <w:position w:val="0"/>
          <w:sz w:val="24"/>
          <w:szCs w:val="24"/>
          <w:shd w:val="clear" w:color="auto" w:fill="auto"/>
          <w:lang w:val="en-US" w:eastAsia="zh-CN" w:bidi="ar-SA"/>
        </w:rPr>
        <w:t>6.</w:t>
      </w:r>
      <w:r>
        <w:rPr>
          <w:rFonts w:hint="eastAsia" w:ascii="宋体" w:hAnsi="宋体" w:eastAsia="宋体" w:cs="宋体"/>
          <w:color w:val="auto"/>
          <w:spacing w:val="0"/>
          <w:position w:val="0"/>
          <w:sz w:val="24"/>
          <w:szCs w:val="24"/>
          <w:shd w:val="clear" w:color="auto" w:fill="auto"/>
        </w:rPr>
        <w:t>总重量：约6.3(kg)</w:t>
      </w:r>
    </w:p>
    <w:p w14:paraId="35AD23BC">
      <w:pPr>
        <w:keepNext w:val="0"/>
        <w:keepLines w:val="0"/>
        <w:pageBreakBefore w:val="0"/>
        <w:widowControl w:val="0"/>
        <w:tabs>
          <w:tab w:val="left" w:pos="2043"/>
        </w:tabs>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b/>
          <w:bCs/>
          <w:color w:val="auto"/>
          <w:spacing w:val="0"/>
          <w:position w:val="0"/>
          <w:sz w:val="24"/>
          <w:szCs w:val="24"/>
          <w:shd w:val="clear" w:color="auto" w:fill="auto"/>
          <w:lang w:eastAsia="zh-CN"/>
        </w:rPr>
        <w:t>（</w:t>
      </w:r>
      <w:r>
        <w:rPr>
          <w:rFonts w:hint="eastAsia" w:ascii="宋体" w:hAnsi="宋体" w:eastAsia="宋体" w:cs="宋体"/>
          <w:b/>
          <w:bCs/>
          <w:color w:val="auto"/>
          <w:spacing w:val="0"/>
          <w:position w:val="0"/>
          <w:sz w:val="24"/>
          <w:szCs w:val="24"/>
          <w:shd w:val="clear" w:color="auto" w:fill="auto"/>
          <w:lang w:val="en-US" w:eastAsia="zh-CN"/>
        </w:rPr>
        <w:t>五</w:t>
      </w:r>
      <w:r>
        <w:rPr>
          <w:rFonts w:hint="eastAsia" w:ascii="宋体" w:hAnsi="宋体" w:eastAsia="宋体" w:cs="宋体"/>
          <w:b/>
          <w:bCs/>
          <w:color w:val="auto"/>
          <w:spacing w:val="0"/>
          <w:position w:val="0"/>
          <w:sz w:val="24"/>
          <w:szCs w:val="24"/>
          <w:shd w:val="clear" w:color="auto" w:fill="auto"/>
          <w:lang w:eastAsia="zh-CN"/>
        </w:rPr>
        <w:t>）</w:t>
      </w:r>
      <w:r>
        <w:rPr>
          <w:rFonts w:hint="eastAsia" w:ascii="宋体" w:hAnsi="宋体" w:eastAsia="宋体" w:cs="宋体"/>
          <w:b/>
          <w:bCs/>
          <w:color w:val="auto"/>
          <w:spacing w:val="0"/>
          <w:position w:val="0"/>
          <w:sz w:val="24"/>
          <w:szCs w:val="24"/>
          <w:shd w:val="clear" w:color="auto" w:fill="auto"/>
        </w:rPr>
        <w:t>便携式测深仪数量：1台</w:t>
      </w:r>
    </w:p>
    <w:p w14:paraId="475086F7">
      <w:pPr>
        <w:keepNext w:val="0"/>
        <w:keepLines w:val="0"/>
        <w:pageBreakBefore w:val="0"/>
        <w:widowControl w:val="0"/>
        <w:numPr>
          <w:ilvl w:val="0"/>
          <w:numId w:val="0"/>
        </w:numPr>
        <w:tabs>
          <w:tab w:val="left" w:pos="107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kern w:val="2"/>
          <w:position w:val="0"/>
          <w:sz w:val="24"/>
          <w:szCs w:val="24"/>
          <w:shd w:val="clear" w:color="auto" w:fill="auto"/>
          <w:lang w:val="en-US" w:eastAsia="zh-CN" w:bidi="ar-SA"/>
        </w:rPr>
        <w:t>1.</w:t>
      </w:r>
      <w:r>
        <w:rPr>
          <w:rFonts w:hint="eastAsia" w:ascii="宋体" w:hAnsi="宋体" w:eastAsia="宋体" w:cs="宋体"/>
          <w:color w:val="auto"/>
          <w:spacing w:val="0"/>
          <w:position w:val="0"/>
          <w:sz w:val="24"/>
          <w:szCs w:val="24"/>
          <w:shd w:val="clear" w:color="auto" w:fill="auto"/>
        </w:rPr>
        <w:t>范围：2英尺到260英尺或</w:t>
      </w:r>
      <w:r>
        <w:rPr>
          <w:rFonts w:hint="eastAsia" w:ascii="宋体" w:hAnsi="宋体" w:eastAsia="宋体" w:cs="宋体"/>
          <w:color w:val="auto"/>
          <w:spacing w:val="0"/>
          <w:position w:val="0"/>
          <w:sz w:val="24"/>
          <w:szCs w:val="24"/>
          <w:shd w:val="clear" w:color="auto" w:fill="auto"/>
          <w:lang w:eastAsia="zh-CN"/>
        </w:rPr>
        <w:t>（</w:t>
      </w:r>
      <w:r>
        <w:rPr>
          <w:rFonts w:hint="eastAsia" w:ascii="宋体" w:hAnsi="宋体" w:eastAsia="宋体" w:cs="宋体"/>
          <w:color w:val="auto"/>
          <w:spacing w:val="0"/>
          <w:position w:val="0"/>
          <w:sz w:val="24"/>
          <w:szCs w:val="24"/>
          <w:shd w:val="clear" w:color="auto" w:fill="auto"/>
        </w:rPr>
        <w:t>0.6-79米</w:t>
      </w:r>
      <w:r>
        <w:rPr>
          <w:rFonts w:hint="eastAsia" w:ascii="宋体" w:hAnsi="宋体" w:eastAsia="宋体" w:cs="宋体"/>
          <w:color w:val="auto"/>
          <w:spacing w:val="0"/>
          <w:position w:val="0"/>
          <w:sz w:val="24"/>
          <w:szCs w:val="24"/>
          <w:shd w:val="clear" w:color="auto" w:fill="auto"/>
          <w:lang w:eastAsia="zh-CN"/>
        </w:rPr>
        <w:t>），</w:t>
      </w:r>
      <w:r>
        <w:rPr>
          <w:rFonts w:hint="eastAsia" w:ascii="宋体" w:hAnsi="宋体" w:eastAsia="宋体" w:cs="宋体"/>
          <w:color w:val="auto"/>
          <w:spacing w:val="0"/>
          <w:position w:val="0"/>
          <w:sz w:val="24"/>
          <w:szCs w:val="24"/>
          <w:shd w:val="clear" w:color="auto" w:fill="auto"/>
        </w:rPr>
        <w:t>外置换能器头，带3米延长线。</w:t>
      </w:r>
    </w:p>
    <w:p w14:paraId="23EF2A85">
      <w:pPr>
        <w:keepNext w:val="0"/>
        <w:keepLines w:val="0"/>
        <w:pageBreakBefore w:val="0"/>
        <w:widowControl w:val="0"/>
        <w:tabs>
          <w:tab w:val="left" w:pos="107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lang w:eastAsia="zh-CN"/>
        </w:rPr>
        <w:t>2.</w:t>
      </w:r>
      <w:r>
        <w:rPr>
          <w:rFonts w:hint="eastAsia" w:ascii="宋体" w:hAnsi="宋体" w:eastAsia="宋体" w:cs="宋体"/>
          <w:color w:val="auto"/>
          <w:spacing w:val="0"/>
          <w:position w:val="0"/>
          <w:sz w:val="24"/>
          <w:szCs w:val="24"/>
          <w:shd w:val="clear" w:color="auto" w:fill="auto"/>
        </w:rPr>
        <w:t>防水：达到50米</w:t>
      </w:r>
    </w:p>
    <w:p w14:paraId="56B9B4E4">
      <w:pPr>
        <w:keepNext w:val="0"/>
        <w:keepLines w:val="0"/>
        <w:pageBreakBefore w:val="0"/>
        <w:widowControl w:val="0"/>
        <w:tabs>
          <w:tab w:val="left" w:pos="107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lang w:eastAsia="zh-CN"/>
        </w:rPr>
        <w:t>3.</w:t>
      </w:r>
      <w:r>
        <w:rPr>
          <w:rFonts w:hint="eastAsia" w:ascii="宋体" w:hAnsi="宋体" w:eastAsia="宋体" w:cs="宋体"/>
          <w:color w:val="auto"/>
          <w:spacing w:val="0"/>
          <w:position w:val="0"/>
          <w:sz w:val="24"/>
          <w:szCs w:val="24"/>
          <w:shd w:val="clear" w:color="auto" w:fill="auto"/>
        </w:rPr>
        <w:t>频率400khz</w:t>
      </w:r>
      <w:r>
        <w:rPr>
          <w:rFonts w:hint="eastAsia" w:ascii="宋体" w:hAnsi="宋体" w:eastAsia="宋体" w:cs="宋体"/>
          <w:color w:val="auto"/>
          <w:spacing w:val="0"/>
          <w:position w:val="0"/>
          <w:sz w:val="24"/>
          <w:szCs w:val="24"/>
          <w:shd w:val="clear" w:color="auto" w:fill="auto"/>
          <w:lang w:eastAsia="zh-CN"/>
        </w:rPr>
        <w:t>，</w:t>
      </w:r>
      <w:r>
        <w:rPr>
          <w:rFonts w:hint="eastAsia" w:ascii="宋体" w:hAnsi="宋体" w:eastAsia="宋体" w:cs="宋体"/>
          <w:color w:val="auto"/>
          <w:spacing w:val="0"/>
          <w:position w:val="0"/>
          <w:sz w:val="24"/>
          <w:szCs w:val="24"/>
          <w:shd w:val="clear" w:color="auto" w:fill="auto"/>
        </w:rPr>
        <w:t>波束角6度。</w:t>
      </w:r>
    </w:p>
    <w:p w14:paraId="618C47D7">
      <w:pPr>
        <w:keepNext w:val="0"/>
        <w:keepLines w:val="0"/>
        <w:pageBreakBefore w:val="0"/>
        <w:widowControl w:val="0"/>
        <w:tabs>
          <w:tab w:val="left" w:pos="107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lang w:eastAsia="zh-CN"/>
        </w:rPr>
        <w:t>4.</w:t>
      </w:r>
      <w:r>
        <w:rPr>
          <w:rFonts w:hint="eastAsia" w:ascii="宋体" w:hAnsi="宋体" w:eastAsia="宋体" w:cs="宋体"/>
          <w:color w:val="auto"/>
          <w:spacing w:val="0"/>
          <w:position w:val="0"/>
          <w:sz w:val="24"/>
          <w:szCs w:val="24"/>
          <w:shd w:val="clear" w:color="auto" w:fill="auto"/>
        </w:rPr>
        <w:t>任何一次读数</w:t>
      </w:r>
      <w:r>
        <w:rPr>
          <w:rFonts w:hint="eastAsia" w:ascii="宋体" w:hAnsi="宋体" w:eastAsia="宋体" w:cs="宋体"/>
          <w:color w:val="auto"/>
          <w:spacing w:val="0"/>
          <w:position w:val="0"/>
          <w:sz w:val="24"/>
          <w:szCs w:val="24"/>
          <w:shd w:val="clear" w:color="auto" w:fill="auto"/>
          <w:lang w:eastAsia="zh-CN"/>
        </w:rPr>
        <w:t>都</w:t>
      </w:r>
      <w:r>
        <w:rPr>
          <w:rFonts w:hint="eastAsia" w:ascii="宋体" w:hAnsi="宋体" w:eastAsia="宋体" w:cs="宋体"/>
          <w:color w:val="auto"/>
          <w:spacing w:val="0"/>
          <w:position w:val="0"/>
          <w:sz w:val="24"/>
          <w:szCs w:val="24"/>
          <w:shd w:val="clear" w:color="auto" w:fill="auto"/>
        </w:rPr>
        <w:t>可以回放，并且能够停留显示10秒钟。</w:t>
      </w:r>
    </w:p>
    <w:p w14:paraId="6F8E03B5">
      <w:pPr>
        <w:keepNext w:val="0"/>
        <w:keepLines w:val="0"/>
        <w:pageBreakBefore w:val="0"/>
        <w:widowControl w:val="0"/>
        <w:tabs>
          <w:tab w:val="left" w:pos="107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lang w:eastAsia="zh-CN"/>
        </w:rPr>
        <w:t>5.</w:t>
      </w:r>
      <w:r>
        <w:rPr>
          <w:rFonts w:hint="eastAsia" w:ascii="宋体" w:hAnsi="宋体" w:eastAsia="宋体" w:cs="宋体"/>
          <w:color w:val="auto"/>
          <w:spacing w:val="0"/>
          <w:position w:val="0"/>
          <w:sz w:val="24"/>
          <w:szCs w:val="24"/>
          <w:shd w:val="clear" w:color="auto" w:fill="auto"/>
        </w:rPr>
        <w:t>电源：标准的9伏的干电池</w:t>
      </w:r>
      <w:r>
        <w:rPr>
          <w:rFonts w:hint="eastAsia" w:ascii="宋体" w:hAnsi="宋体" w:eastAsia="宋体" w:cs="宋体"/>
          <w:color w:val="auto"/>
          <w:spacing w:val="0"/>
          <w:position w:val="0"/>
          <w:sz w:val="24"/>
          <w:szCs w:val="24"/>
          <w:shd w:val="clear" w:color="auto" w:fill="auto"/>
          <w:lang w:eastAsia="zh-CN"/>
        </w:rPr>
        <w:t>（</w:t>
      </w:r>
      <w:r>
        <w:rPr>
          <w:rFonts w:hint="eastAsia" w:ascii="宋体" w:hAnsi="宋体" w:eastAsia="宋体" w:cs="宋体"/>
          <w:color w:val="auto"/>
          <w:spacing w:val="0"/>
          <w:position w:val="0"/>
          <w:sz w:val="24"/>
          <w:szCs w:val="24"/>
          <w:shd w:val="clear" w:color="auto" w:fill="auto"/>
        </w:rPr>
        <w:t>间隔十秒的读数可以读500次</w:t>
      </w:r>
      <w:r>
        <w:rPr>
          <w:rFonts w:hint="eastAsia" w:ascii="宋体" w:hAnsi="宋体" w:eastAsia="宋体" w:cs="宋体"/>
          <w:color w:val="auto"/>
          <w:spacing w:val="0"/>
          <w:position w:val="0"/>
          <w:sz w:val="24"/>
          <w:szCs w:val="24"/>
          <w:shd w:val="clear" w:color="auto" w:fill="auto"/>
          <w:lang w:eastAsia="zh-CN"/>
        </w:rPr>
        <w:t>）</w:t>
      </w:r>
    </w:p>
    <w:p w14:paraId="6B9000FF">
      <w:pPr>
        <w:keepNext w:val="0"/>
        <w:keepLines w:val="0"/>
        <w:pageBreakBefore w:val="0"/>
        <w:widowControl w:val="0"/>
        <w:tabs>
          <w:tab w:val="left" w:pos="107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lang w:eastAsia="zh-CN"/>
        </w:rPr>
        <w:t>6.</w:t>
      </w:r>
      <w:r>
        <w:rPr>
          <w:rFonts w:hint="eastAsia" w:ascii="宋体" w:hAnsi="宋体" w:eastAsia="宋体" w:cs="宋体"/>
          <w:color w:val="auto"/>
          <w:spacing w:val="0"/>
          <w:position w:val="0"/>
          <w:sz w:val="24"/>
          <w:szCs w:val="24"/>
          <w:shd w:val="clear" w:color="auto" w:fill="auto"/>
        </w:rPr>
        <w:t>尺寸：7.7*1.7英寸</w:t>
      </w:r>
      <w:r>
        <w:rPr>
          <w:rFonts w:hint="eastAsia" w:ascii="宋体" w:hAnsi="宋体" w:eastAsia="宋体" w:cs="宋体"/>
          <w:color w:val="auto"/>
          <w:spacing w:val="0"/>
          <w:position w:val="0"/>
          <w:sz w:val="24"/>
          <w:szCs w:val="24"/>
          <w:shd w:val="clear" w:color="auto" w:fill="auto"/>
          <w:lang w:eastAsia="zh-CN"/>
        </w:rPr>
        <w:t>（</w:t>
      </w:r>
      <w:r>
        <w:rPr>
          <w:rFonts w:hint="eastAsia" w:ascii="宋体" w:hAnsi="宋体" w:eastAsia="宋体" w:cs="宋体"/>
          <w:color w:val="auto"/>
          <w:spacing w:val="0"/>
          <w:position w:val="0"/>
          <w:sz w:val="24"/>
          <w:szCs w:val="24"/>
          <w:shd w:val="clear" w:color="auto" w:fill="auto"/>
        </w:rPr>
        <w:t>198*42mm</w:t>
      </w:r>
      <w:r>
        <w:rPr>
          <w:rFonts w:hint="eastAsia" w:ascii="宋体" w:hAnsi="宋体" w:eastAsia="宋体" w:cs="宋体"/>
          <w:color w:val="auto"/>
          <w:spacing w:val="0"/>
          <w:position w:val="0"/>
          <w:sz w:val="24"/>
          <w:szCs w:val="24"/>
          <w:shd w:val="clear" w:color="auto" w:fill="auto"/>
          <w:lang w:eastAsia="zh-CN"/>
        </w:rPr>
        <w:t>）</w:t>
      </w:r>
    </w:p>
    <w:p w14:paraId="5AE7A46E">
      <w:pPr>
        <w:keepNext w:val="0"/>
        <w:keepLines w:val="0"/>
        <w:pageBreakBefore w:val="0"/>
        <w:widowControl w:val="0"/>
        <w:tabs>
          <w:tab w:val="left" w:pos="1073"/>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pacing w:val="0"/>
          <w:position w:val="0"/>
          <w:sz w:val="24"/>
          <w:szCs w:val="24"/>
          <w:shd w:val="clear" w:color="auto" w:fill="auto"/>
        </w:rPr>
      </w:pPr>
      <w:r>
        <w:rPr>
          <w:rFonts w:hint="eastAsia" w:ascii="宋体" w:hAnsi="宋体" w:eastAsia="宋体" w:cs="宋体"/>
          <w:color w:val="auto"/>
          <w:spacing w:val="0"/>
          <w:position w:val="0"/>
          <w:sz w:val="24"/>
          <w:szCs w:val="24"/>
          <w:shd w:val="clear" w:color="auto" w:fill="auto"/>
          <w:lang w:eastAsia="zh-CN"/>
        </w:rPr>
        <w:t>7.</w:t>
      </w:r>
      <w:r>
        <w:rPr>
          <w:rFonts w:hint="eastAsia" w:ascii="宋体" w:hAnsi="宋体" w:eastAsia="宋体" w:cs="宋体"/>
          <w:color w:val="auto"/>
          <w:spacing w:val="0"/>
          <w:position w:val="0"/>
          <w:sz w:val="24"/>
          <w:szCs w:val="24"/>
          <w:shd w:val="clear" w:color="auto" w:fill="auto"/>
        </w:rPr>
        <w:t>重量：300克</w:t>
      </w:r>
    </w:p>
    <w:p w14:paraId="61277755">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b/>
          <w:bCs/>
          <w:color w:val="auto"/>
          <w:sz w:val="24"/>
          <w:highlight w:val="none"/>
          <w:lang w:val="en-US" w:eastAsia="zh-CN"/>
        </w:rPr>
        <w:t>三、其他有关说明</w:t>
      </w:r>
    </w:p>
    <w:p w14:paraId="67E22CC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1.培训</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为使用户能正确使用设备，对用户相关人员进行操作、维修的培训，使设备能正确地为用户使用并达到用户的工作使用效果</w:t>
      </w:r>
      <w:r>
        <w:rPr>
          <w:rFonts w:hint="eastAsia" w:ascii="宋体" w:hAnsi="宋体" w:eastAsia="宋体" w:cs="宋体"/>
          <w:color w:val="auto"/>
          <w:sz w:val="24"/>
          <w:highlight w:val="none"/>
        </w:rPr>
        <w:t>。</w:t>
      </w:r>
    </w:p>
    <w:p w14:paraId="2FB0469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质保及售后要求：质保期内提供免费保修服务。所有服务、配件及上门费全部免费。</w:t>
      </w:r>
    </w:p>
    <w:p w14:paraId="4E8A09D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每年至少2次定期为客户提供技术回访服务。</w:t>
      </w:r>
    </w:p>
    <w:p w14:paraId="7D21148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接到报修可远程解决的，2小时内响应，24小时内提出解决方案；无法远程解决的，需派工程师在48小时内到达用户现场进行处理；</w:t>
      </w:r>
    </w:p>
    <w:p w14:paraId="04C1AAC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保修期后，如需上门维修仪器，厂家只收取更换零配件的成本费，免收上门费和人工费。</w:t>
      </w:r>
    </w:p>
    <w:p w14:paraId="47938F6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服务地点：</w:t>
      </w:r>
      <w:r>
        <w:rPr>
          <w:rFonts w:hint="eastAsia" w:ascii="宋体" w:hAnsi="宋体" w:eastAsia="宋体" w:cs="宋体"/>
          <w:color w:val="auto"/>
          <w:sz w:val="24"/>
          <w:highlight w:val="none"/>
          <w:lang w:eastAsia="zh-CN"/>
        </w:rPr>
        <w:t>无锡市新吴生态环境局</w:t>
      </w:r>
      <w:r>
        <w:rPr>
          <w:rFonts w:hint="eastAsia" w:ascii="宋体" w:hAnsi="宋体" w:eastAsia="宋体" w:cs="宋体"/>
          <w:color w:val="auto"/>
          <w:sz w:val="24"/>
          <w:highlight w:val="none"/>
        </w:rPr>
        <w:t>指定地点。</w:t>
      </w:r>
    </w:p>
    <w:p w14:paraId="30B0F1F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付款方式：</w:t>
      </w:r>
      <w:r>
        <w:rPr>
          <w:rFonts w:hint="eastAsia" w:ascii="宋体" w:hAnsi="宋体" w:eastAsia="宋体" w:cs="宋体"/>
          <w:color w:val="auto"/>
          <w:sz w:val="24"/>
          <w:highlight w:val="none"/>
          <w:lang w:eastAsia="zh-CN"/>
        </w:rPr>
        <w:t>货物送至指定地点并经验收合格后一次性付清。</w:t>
      </w:r>
    </w:p>
    <w:p w14:paraId="6BC5C6B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5.投标</w:t>
      </w:r>
      <w:r>
        <w:rPr>
          <w:rFonts w:hint="eastAsia" w:ascii="宋体" w:hAnsi="宋体" w:eastAsia="宋体" w:cs="宋体"/>
          <w:color w:val="auto"/>
          <w:sz w:val="24"/>
          <w:highlight w:val="none"/>
        </w:rPr>
        <w:t>报价</w:t>
      </w:r>
      <w:r>
        <w:rPr>
          <w:rFonts w:hint="eastAsia" w:ascii="宋体" w:hAnsi="宋体" w:eastAsia="宋体" w:cs="宋体"/>
          <w:color w:val="auto"/>
          <w:sz w:val="24"/>
          <w:highlight w:val="none"/>
          <w:lang w:val="en-US" w:eastAsia="zh-CN"/>
        </w:rPr>
        <w:t>应</w:t>
      </w:r>
      <w:r>
        <w:rPr>
          <w:rFonts w:hint="eastAsia" w:ascii="宋体" w:hAnsi="宋体" w:eastAsia="宋体" w:cs="宋体"/>
          <w:color w:val="auto"/>
          <w:sz w:val="24"/>
          <w:highlight w:val="none"/>
        </w:rPr>
        <w:t>包含：货物及附件费、辅材费、包装运输费、税金、服务、培训等一切费用。中标供应商交货时，需包装完整无损坏。</w:t>
      </w:r>
    </w:p>
    <w:p w14:paraId="39F279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依据财政部、发展改革委发布的《节能产品政府采购品目清单》，本项目中有政府强制采购节能产品的（属于清单中打★品目的），只能选择具有国家确定的认证机构出具的、处于有效期之内的节能产品认证证书的产品进行报价，认证机构详见市场监管总局发布的《参与实施政府采购节能产品认证机构名录》和《参与实施政府采购环境标志产品认证机构名录》。</w:t>
      </w:r>
    </w:p>
    <w:p w14:paraId="1A100D7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投标供应商必须在满足</w:t>
      </w:r>
      <w:r>
        <w:rPr>
          <w:rFonts w:hint="eastAsia" w:ascii="宋体" w:hAnsi="宋体" w:cs="宋体"/>
          <w:color w:val="auto"/>
          <w:sz w:val="24"/>
          <w:highlight w:val="none"/>
          <w:lang w:eastAsia="zh-CN"/>
        </w:rPr>
        <w:t>竞争性谈判文件</w:t>
      </w:r>
      <w:r>
        <w:rPr>
          <w:rFonts w:hint="eastAsia" w:ascii="宋体" w:hAnsi="宋体" w:eastAsia="宋体" w:cs="宋体"/>
          <w:color w:val="auto"/>
          <w:sz w:val="24"/>
          <w:highlight w:val="none"/>
        </w:rPr>
        <w:t>要求的基础上进行报价，如有技术偏离请于技术偏离表中说明。</w:t>
      </w:r>
    </w:p>
    <w:p w14:paraId="77BC296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质量及验收：采购人根据国家有关规定、</w:t>
      </w:r>
      <w:r>
        <w:rPr>
          <w:rFonts w:hint="eastAsia" w:ascii="宋体" w:hAnsi="宋体" w:cs="宋体"/>
          <w:color w:val="auto"/>
          <w:sz w:val="24"/>
          <w:highlight w:val="none"/>
          <w:lang w:eastAsia="zh-CN"/>
        </w:rPr>
        <w:t>竞争性谈判文件</w:t>
      </w:r>
      <w:r>
        <w:rPr>
          <w:rFonts w:hint="eastAsia" w:ascii="宋体" w:hAnsi="宋体" w:eastAsia="宋体" w:cs="宋体"/>
          <w:color w:val="auto"/>
          <w:sz w:val="24"/>
          <w:highlight w:val="none"/>
        </w:rPr>
        <w:t>、</w:t>
      </w:r>
      <w:r>
        <w:rPr>
          <w:rFonts w:hint="eastAsia" w:ascii="宋体" w:hAnsi="宋体" w:cs="宋体"/>
          <w:color w:val="auto"/>
          <w:sz w:val="24"/>
          <w:highlight w:val="none"/>
          <w:lang w:eastAsia="zh-CN"/>
        </w:rPr>
        <w:t>成交供应商</w:t>
      </w:r>
      <w:r>
        <w:rPr>
          <w:rFonts w:hint="eastAsia" w:ascii="宋体" w:hAnsi="宋体" w:eastAsia="宋体" w:cs="宋体"/>
          <w:color w:val="auto"/>
          <w:sz w:val="24"/>
          <w:highlight w:val="none"/>
        </w:rPr>
        <w:t>的</w:t>
      </w:r>
      <w:r>
        <w:rPr>
          <w:rFonts w:hint="eastAsia" w:ascii="宋体" w:hAnsi="宋体" w:cs="宋体"/>
          <w:color w:val="auto"/>
          <w:sz w:val="24"/>
          <w:highlight w:val="none"/>
          <w:lang w:eastAsia="zh-CN"/>
        </w:rPr>
        <w:t>响应文件</w:t>
      </w:r>
      <w:r>
        <w:rPr>
          <w:rFonts w:hint="eastAsia" w:ascii="宋体" w:hAnsi="宋体" w:eastAsia="宋体" w:cs="宋体"/>
          <w:color w:val="auto"/>
          <w:sz w:val="24"/>
          <w:highlight w:val="none"/>
        </w:rPr>
        <w:t>以及合同约定的内容和验收标准进行验收。验收情况作为支付货款的依据。如有质疑，以相关质量技术检验检测机构的检验结果为准，如产生检验费用，则该费用由</w:t>
      </w:r>
      <w:r>
        <w:rPr>
          <w:rFonts w:hint="eastAsia" w:ascii="宋体" w:hAnsi="宋体" w:cs="宋体"/>
          <w:color w:val="auto"/>
          <w:sz w:val="24"/>
          <w:highlight w:val="none"/>
          <w:lang w:eastAsia="zh-CN"/>
        </w:rPr>
        <w:t>成交供应商</w:t>
      </w:r>
      <w:r>
        <w:rPr>
          <w:rFonts w:hint="eastAsia" w:ascii="宋体" w:hAnsi="宋体" w:eastAsia="宋体" w:cs="宋体"/>
          <w:color w:val="auto"/>
          <w:sz w:val="24"/>
          <w:highlight w:val="none"/>
        </w:rPr>
        <w:t>承担。</w:t>
      </w:r>
    </w:p>
    <w:p w14:paraId="2B363F6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涉及</w:t>
      </w:r>
      <w:r>
        <w:rPr>
          <w:rFonts w:hint="eastAsia" w:ascii="宋体" w:hAnsi="宋体" w:cs="宋体"/>
          <w:color w:val="auto"/>
          <w:sz w:val="24"/>
          <w:highlight w:val="none"/>
          <w:lang w:eastAsia="zh-CN"/>
        </w:rPr>
        <w:t>竞争性谈判文件</w:t>
      </w:r>
      <w:r>
        <w:rPr>
          <w:rFonts w:hint="eastAsia" w:ascii="宋体" w:hAnsi="宋体" w:eastAsia="宋体" w:cs="宋体"/>
          <w:color w:val="auto"/>
          <w:sz w:val="24"/>
          <w:highlight w:val="none"/>
        </w:rPr>
        <w:t>补充说明或修正，均以采购代理机构邮件或书面依据为准。</w:t>
      </w:r>
    </w:p>
    <w:p w14:paraId="7FBD5ADE">
      <w:pPr>
        <w:pStyle w:val="2"/>
        <w:keepNext w:val="0"/>
        <w:keepLines w:val="0"/>
        <w:pageBreakBefore w:val="0"/>
        <w:kinsoku/>
        <w:wordWrap/>
        <w:overflowPunct/>
        <w:topLinePunct w:val="0"/>
        <w:bidi w:val="0"/>
        <w:adjustRightInd/>
        <w:snapToGrid/>
        <w:spacing w:line="360" w:lineRule="auto"/>
        <w:jc w:val="left"/>
        <w:textAlignment w:val="auto"/>
        <w:rPr>
          <w:rFonts w:hint="default" w:eastAsia="宋体"/>
          <w:color w:val="auto"/>
          <w:lang w:val="en-US" w:eastAsia="zh-CN"/>
        </w:rPr>
      </w:pPr>
      <w:r>
        <w:rPr>
          <w:rFonts w:hint="eastAsia" w:hAnsi="宋体" w:cs="宋体"/>
          <w:color w:val="auto"/>
          <w:sz w:val="24"/>
          <w:highlight w:val="none"/>
          <w:lang w:val="en-US" w:eastAsia="zh-CN"/>
        </w:rPr>
        <w:t>10.投标文件中带</w:t>
      </w:r>
      <w:r>
        <w:rPr>
          <w:rFonts w:hint="eastAsia" w:ascii="宋体" w:hAnsi="宋体" w:eastAsia="宋体" w:cs="宋体"/>
          <w:color w:val="auto"/>
          <w:spacing w:val="0"/>
          <w:position w:val="0"/>
          <w:sz w:val="24"/>
          <w:szCs w:val="24"/>
          <w:shd w:val="clear" w:color="auto" w:fill="auto"/>
        </w:rPr>
        <w:t>▲</w:t>
      </w:r>
      <w:r>
        <w:rPr>
          <w:rFonts w:hint="eastAsia" w:hAnsi="宋体" w:cs="宋体"/>
          <w:color w:val="auto"/>
          <w:spacing w:val="0"/>
          <w:position w:val="0"/>
          <w:sz w:val="24"/>
          <w:szCs w:val="24"/>
          <w:shd w:val="clear" w:color="auto" w:fill="auto"/>
          <w:lang w:val="en-US" w:eastAsia="zh-CN"/>
        </w:rPr>
        <w:t>项必须满足不得有负偏离，如有负偏离按无效标书处理。</w:t>
      </w:r>
    </w:p>
    <w:p w14:paraId="29DDA50A">
      <w:pPr>
        <w:jc w:val="both"/>
        <w:rPr>
          <w:rFonts w:hint="eastAsia" w:ascii="宋体" w:hAnsi="宋体" w:eastAsia="宋体" w:cs="宋体"/>
          <w:b/>
          <w:color w:val="auto"/>
          <w:sz w:val="44"/>
          <w:szCs w:val="44"/>
          <w:highlight w:val="none"/>
        </w:rPr>
      </w:pPr>
      <w:r>
        <w:rPr>
          <w:rFonts w:hint="eastAsia" w:ascii="宋体" w:hAnsi="宋体" w:eastAsia="宋体" w:cs="宋体"/>
          <w:b/>
          <w:color w:val="auto"/>
          <w:sz w:val="44"/>
          <w:szCs w:val="44"/>
          <w:highlight w:val="none"/>
        </w:rPr>
        <w:br w:type="page"/>
      </w:r>
    </w:p>
    <w:p w14:paraId="2D3A0CC1">
      <w:pPr>
        <w:bidi w:val="0"/>
        <w:jc w:val="center"/>
        <w:outlineLvl w:val="0"/>
        <w:rPr>
          <w:rFonts w:hint="eastAsia" w:ascii="宋体" w:hAnsi="宋体" w:eastAsia="宋体" w:cs="宋体"/>
          <w:b/>
          <w:bCs/>
          <w:color w:val="auto"/>
          <w:sz w:val="44"/>
          <w:szCs w:val="44"/>
        </w:rPr>
      </w:pPr>
      <w:bookmarkStart w:id="9" w:name="_Toc28992"/>
      <w:r>
        <w:rPr>
          <w:rFonts w:hint="eastAsia" w:ascii="宋体" w:hAnsi="宋体" w:eastAsia="宋体" w:cs="宋体"/>
          <w:b/>
          <w:color w:val="auto"/>
          <w:sz w:val="44"/>
          <w:szCs w:val="44"/>
          <w:highlight w:val="none"/>
        </w:rPr>
        <w:t>第四部分</w:t>
      </w:r>
      <w:r>
        <w:rPr>
          <w:rFonts w:hint="eastAsia" w:ascii="宋体" w:hAnsi="宋体" w:cs="宋体"/>
          <w:b/>
          <w:color w:val="auto"/>
          <w:sz w:val="44"/>
          <w:szCs w:val="44"/>
          <w:highlight w:val="none"/>
          <w:lang w:val="en-US" w:eastAsia="zh-CN"/>
        </w:rPr>
        <w:t>.</w:t>
      </w:r>
      <w:r>
        <w:rPr>
          <w:rFonts w:hint="eastAsia" w:ascii="宋体" w:hAnsi="宋体" w:eastAsia="宋体" w:cs="宋体"/>
          <w:b/>
          <w:bCs/>
          <w:color w:val="auto"/>
          <w:sz w:val="44"/>
          <w:szCs w:val="44"/>
        </w:rPr>
        <w:t>合同书（格式）</w:t>
      </w:r>
      <w:bookmarkEnd w:id="9"/>
    </w:p>
    <w:p w14:paraId="37E297F3">
      <w:pPr>
        <w:keepNext w:val="0"/>
        <w:keepLines w:val="0"/>
        <w:widowControl w:val="0"/>
        <w:suppressLineNumbers w:val="0"/>
        <w:spacing w:before="0" w:beforeAutospacing="0" w:after="0" w:afterAutospacing="0" w:line="360" w:lineRule="auto"/>
        <w:ind w:left="0" w:right="0" w:firstLine="480"/>
        <w:jc w:val="both"/>
        <w:rPr>
          <w:rFonts w:hint="eastAsia" w:ascii="宋体" w:hAnsi="宋体" w:eastAsia="宋体" w:cs="宋体"/>
          <w:b/>
          <w:bCs w:val="0"/>
          <w:color w:val="auto"/>
          <w:sz w:val="28"/>
          <w:szCs w:val="28"/>
        </w:rPr>
      </w:pPr>
      <w:r>
        <w:rPr>
          <w:rFonts w:hint="eastAsia" w:ascii="宋体" w:hAnsi="宋体" w:eastAsia="宋体" w:cs="宋体"/>
          <w:b/>
          <w:bCs w:val="0"/>
          <w:color w:val="auto"/>
          <w:kern w:val="0"/>
          <w:sz w:val="24"/>
          <w:szCs w:val="24"/>
          <w:lang w:val="en-US" w:eastAsia="zh-CN" w:bidi="ar"/>
        </w:rPr>
        <w:t>根据《中华人民共和国政府采购法》及相关法规、《中华人民共和国民法典》，遵循平等、自愿、公平和诚实信用的原则，供需双方就项目（项目编号：</w:t>
      </w:r>
      <w:r>
        <w:rPr>
          <w:rFonts w:hint="eastAsia" w:ascii="宋体" w:hAnsi="宋体" w:eastAsia="宋体" w:cs="宋体"/>
          <w:b/>
          <w:bCs w:val="0"/>
          <w:color w:val="auto"/>
          <w:kern w:val="0"/>
          <w:sz w:val="24"/>
          <w:szCs w:val="24"/>
          <w:u w:val="single"/>
          <w:lang w:val="en-US" w:eastAsia="zh-CN" w:bidi="ar"/>
        </w:rPr>
        <w:t xml:space="preserve">        </w:t>
      </w:r>
      <w:r>
        <w:rPr>
          <w:rFonts w:hint="eastAsia" w:ascii="宋体" w:hAnsi="宋体" w:eastAsia="宋体" w:cs="宋体"/>
          <w:b/>
          <w:bCs w:val="0"/>
          <w:color w:val="auto"/>
          <w:kern w:val="0"/>
          <w:sz w:val="24"/>
          <w:szCs w:val="24"/>
          <w:lang w:val="en-US" w:eastAsia="zh-CN" w:bidi="ar"/>
        </w:rPr>
        <w:t xml:space="preserve"> ）实施及有关事项协商一致，共同达成如下协议：</w:t>
      </w:r>
    </w:p>
    <w:p w14:paraId="0810B8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bCs/>
          <w:color w:val="auto"/>
          <w:sz w:val="24"/>
          <w:szCs w:val="24"/>
          <w:u w:val="single"/>
        </w:rPr>
      </w:pPr>
      <w:r>
        <w:rPr>
          <w:rFonts w:hint="eastAsia" w:ascii="宋体" w:hAnsi="宋体" w:eastAsia="宋体" w:cs="宋体"/>
          <w:bCs/>
          <w:color w:val="auto"/>
          <w:kern w:val="0"/>
          <w:sz w:val="24"/>
          <w:szCs w:val="24"/>
          <w:lang w:val="en-US" w:eastAsia="zh-CN" w:bidi="ar"/>
        </w:rPr>
        <w:t>需方（采购人）：</w:t>
      </w:r>
      <w:r>
        <w:rPr>
          <w:rFonts w:hint="eastAsia" w:ascii="宋体" w:hAnsi="宋体" w:eastAsia="宋体" w:cs="宋体"/>
          <w:bCs/>
          <w:color w:val="auto"/>
          <w:kern w:val="0"/>
          <w:sz w:val="24"/>
          <w:szCs w:val="24"/>
          <w:u w:val="single"/>
          <w:lang w:val="en-US" w:eastAsia="zh-CN" w:bidi="ar"/>
        </w:rPr>
        <w:t xml:space="preserve">                    </w:t>
      </w:r>
    </w:p>
    <w:p w14:paraId="648F7F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bCs/>
          <w:color w:val="auto"/>
          <w:sz w:val="24"/>
          <w:szCs w:val="24"/>
          <w:u w:val="single"/>
        </w:rPr>
      </w:pPr>
      <w:r>
        <w:rPr>
          <w:rFonts w:hint="eastAsia" w:ascii="宋体" w:hAnsi="宋体" w:eastAsia="宋体" w:cs="宋体"/>
          <w:bCs/>
          <w:color w:val="auto"/>
          <w:kern w:val="0"/>
          <w:sz w:val="24"/>
          <w:szCs w:val="24"/>
          <w:lang w:val="en-US" w:eastAsia="zh-CN" w:bidi="ar"/>
        </w:rPr>
        <w:t>供方（</w:t>
      </w:r>
      <w:r>
        <w:rPr>
          <w:rFonts w:hint="eastAsia" w:ascii="宋体" w:hAnsi="宋体" w:cs="宋体"/>
          <w:bCs/>
          <w:color w:val="auto"/>
          <w:kern w:val="0"/>
          <w:sz w:val="24"/>
          <w:szCs w:val="24"/>
          <w:lang w:val="en-US" w:eastAsia="zh-CN" w:bidi="ar"/>
        </w:rPr>
        <w:t>成交供应商</w:t>
      </w:r>
      <w:r>
        <w:rPr>
          <w:rFonts w:hint="eastAsia" w:ascii="宋体" w:hAnsi="宋体" w:eastAsia="宋体" w:cs="宋体"/>
          <w:bCs/>
          <w:color w:val="auto"/>
          <w:kern w:val="0"/>
          <w:sz w:val="24"/>
          <w:szCs w:val="24"/>
          <w:lang w:val="en-US" w:eastAsia="zh-CN" w:bidi="ar"/>
        </w:rPr>
        <w:t>）：</w:t>
      </w:r>
      <w:r>
        <w:rPr>
          <w:rFonts w:hint="eastAsia" w:ascii="宋体" w:hAnsi="宋体" w:eastAsia="宋体" w:cs="宋体"/>
          <w:bCs/>
          <w:color w:val="auto"/>
          <w:kern w:val="0"/>
          <w:sz w:val="24"/>
          <w:szCs w:val="24"/>
          <w:u w:val="single"/>
          <w:lang w:val="en-US" w:eastAsia="zh-CN" w:bidi="ar"/>
        </w:rPr>
        <w:t xml:space="preserve">                    </w:t>
      </w:r>
    </w:p>
    <w:p w14:paraId="38F112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bCs/>
          <w:color w:val="auto"/>
          <w:sz w:val="24"/>
          <w:szCs w:val="24"/>
        </w:rPr>
      </w:pPr>
      <w:r>
        <w:rPr>
          <w:rFonts w:hint="eastAsia" w:ascii="宋体" w:hAnsi="宋体" w:eastAsia="宋体" w:cs="宋体"/>
          <w:bCs/>
          <w:color w:val="auto"/>
          <w:kern w:val="0"/>
          <w:sz w:val="24"/>
          <w:szCs w:val="24"/>
          <w:lang w:val="en-US" w:eastAsia="zh-CN" w:bidi="ar"/>
        </w:rPr>
        <w:t>一、</w:t>
      </w:r>
      <w:r>
        <w:rPr>
          <w:rFonts w:hint="eastAsia" w:ascii="宋体" w:hAnsi="宋体" w:cs="宋体"/>
          <w:bCs/>
          <w:color w:val="auto"/>
          <w:kern w:val="0"/>
          <w:sz w:val="24"/>
          <w:szCs w:val="24"/>
          <w:lang w:val="en-US" w:eastAsia="zh-CN" w:bidi="ar"/>
        </w:rPr>
        <w:t>项目</w:t>
      </w:r>
      <w:r>
        <w:rPr>
          <w:rFonts w:hint="eastAsia" w:ascii="宋体" w:hAnsi="宋体" w:eastAsia="宋体" w:cs="宋体"/>
          <w:bCs/>
          <w:color w:val="auto"/>
          <w:kern w:val="0"/>
          <w:sz w:val="24"/>
          <w:szCs w:val="24"/>
          <w:lang w:val="en-US" w:eastAsia="zh-CN" w:bidi="ar"/>
        </w:rPr>
        <w:t>编号：</w:t>
      </w:r>
    </w:p>
    <w:p w14:paraId="136580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bCs/>
          <w:color w:val="auto"/>
          <w:sz w:val="24"/>
          <w:szCs w:val="24"/>
        </w:rPr>
      </w:pPr>
      <w:r>
        <w:rPr>
          <w:rFonts w:hint="eastAsia" w:ascii="宋体" w:hAnsi="宋体" w:eastAsia="宋体" w:cs="宋体"/>
          <w:bCs/>
          <w:color w:val="auto"/>
          <w:kern w:val="0"/>
          <w:sz w:val="24"/>
          <w:szCs w:val="24"/>
          <w:lang w:val="en-US" w:eastAsia="zh-CN" w:bidi="ar"/>
        </w:rPr>
        <w:t>二、采购内容：</w:t>
      </w:r>
      <w:r>
        <w:rPr>
          <w:rFonts w:hint="eastAsia" w:ascii="宋体" w:hAnsi="宋体" w:eastAsia="宋体" w:cs="宋体"/>
          <w:bCs/>
          <w:color w:val="auto"/>
          <w:kern w:val="0"/>
          <w:sz w:val="24"/>
          <w:szCs w:val="24"/>
          <w:u w:val="single"/>
          <w:lang w:val="en-US" w:eastAsia="zh-CN" w:bidi="ar"/>
        </w:rPr>
        <w:t xml:space="preserve">                                                          </w:t>
      </w:r>
    </w:p>
    <w:p w14:paraId="586B71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bCs/>
          <w:color w:val="auto"/>
          <w:sz w:val="24"/>
          <w:szCs w:val="24"/>
          <w:u w:val="single"/>
        </w:rPr>
      </w:pPr>
      <w:r>
        <w:rPr>
          <w:rFonts w:hint="eastAsia" w:ascii="宋体" w:hAnsi="宋体" w:eastAsia="宋体" w:cs="宋体"/>
          <w:bCs/>
          <w:color w:val="auto"/>
          <w:kern w:val="0"/>
          <w:sz w:val="24"/>
          <w:szCs w:val="24"/>
          <w:lang w:val="en-US" w:eastAsia="zh-CN" w:bidi="ar"/>
        </w:rPr>
        <w:t>三、</w:t>
      </w:r>
      <w:r>
        <w:rPr>
          <w:rFonts w:hint="eastAsia" w:ascii="宋体" w:hAnsi="宋体" w:cs="宋体"/>
          <w:bCs/>
          <w:color w:val="auto"/>
          <w:kern w:val="0"/>
          <w:sz w:val="24"/>
          <w:szCs w:val="24"/>
          <w:lang w:val="en-US" w:eastAsia="zh-CN" w:bidi="ar"/>
        </w:rPr>
        <w:t>成交金额</w:t>
      </w:r>
      <w:r>
        <w:rPr>
          <w:rFonts w:hint="eastAsia" w:ascii="宋体" w:hAnsi="宋体" w:eastAsia="宋体" w:cs="宋体"/>
          <w:bCs/>
          <w:color w:val="auto"/>
          <w:kern w:val="0"/>
          <w:sz w:val="24"/>
          <w:szCs w:val="24"/>
          <w:lang w:val="en-US" w:eastAsia="zh-CN" w:bidi="ar"/>
        </w:rPr>
        <w:t>：（大写）</w:t>
      </w:r>
      <w:r>
        <w:rPr>
          <w:rFonts w:hint="eastAsia" w:ascii="宋体" w:hAnsi="宋体" w:eastAsia="宋体" w:cs="宋体"/>
          <w:bCs/>
          <w:color w:val="auto"/>
          <w:kern w:val="0"/>
          <w:sz w:val="24"/>
          <w:szCs w:val="24"/>
          <w:u w:val="single"/>
          <w:lang w:val="en-US" w:eastAsia="zh-CN" w:bidi="ar"/>
        </w:rPr>
        <w:t xml:space="preserve">                       ： （</w:t>
      </w:r>
      <w:r>
        <w:rPr>
          <w:rFonts w:hint="eastAsia" w:ascii="宋体" w:hAnsi="宋体" w:eastAsia="宋体" w:cs="宋体"/>
          <w:bCs/>
          <w:color w:val="auto"/>
          <w:kern w:val="0"/>
          <w:sz w:val="24"/>
          <w:szCs w:val="24"/>
          <w:lang w:val="en-US" w:eastAsia="zh-CN" w:bidi="ar"/>
        </w:rPr>
        <w:t>小写）</w:t>
      </w:r>
      <w:r>
        <w:rPr>
          <w:rFonts w:hint="eastAsia" w:ascii="宋体" w:hAnsi="宋体" w:eastAsia="宋体" w:cs="宋体"/>
          <w:bCs/>
          <w:color w:val="auto"/>
          <w:kern w:val="0"/>
          <w:sz w:val="24"/>
          <w:szCs w:val="24"/>
          <w:u w:val="single"/>
          <w:lang w:val="en-US" w:eastAsia="zh-CN" w:bidi="ar"/>
        </w:rPr>
        <w:t xml:space="preserve">                   </w:t>
      </w:r>
      <w:r>
        <w:rPr>
          <w:rFonts w:hint="eastAsia" w:ascii="宋体" w:hAnsi="宋体" w:eastAsia="宋体" w:cs="宋体"/>
          <w:bCs/>
          <w:color w:val="auto"/>
          <w:kern w:val="0"/>
          <w:sz w:val="24"/>
          <w:szCs w:val="24"/>
          <w:lang w:val="en-US" w:eastAsia="zh-CN" w:bidi="ar"/>
        </w:rPr>
        <w:t xml:space="preserve"> </w:t>
      </w:r>
    </w:p>
    <w:p w14:paraId="79C5E8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bCs/>
          <w:color w:val="auto"/>
          <w:sz w:val="24"/>
          <w:szCs w:val="24"/>
          <w:u w:val="single"/>
        </w:rPr>
      </w:pPr>
      <w:r>
        <w:rPr>
          <w:rFonts w:hint="eastAsia" w:ascii="宋体" w:hAnsi="宋体" w:eastAsia="宋体" w:cs="宋体"/>
          <w:bCs/>
          <w:color w:val="auto"/>
          <w:kern w:val="0"/>
          <w:sz w:val="24"/>
          <w:szCs w:val="24"/>
          <w:lang w:val="en-US" w:eastAsia="zh-CN" w:bidi="ar"/>
        </w:rPr>
        <w:t>四、质量要求及验收标准：</w:t>
      </w:r>
      <w:r>
        <w:rPr>
          <w:rFonts w:hint="eastAsia" w:ascii="宋体" w:hAnsi="宋体" w:eastAsia="宋体" w:cs="宋体"/>
          <w:bCs/>
          <w:color w:val="auto"/>
          <w:kern w:val="0"/>
          <w:sz w:val="24"/>
          <w:szCs w:val="24"/>
          <w:u w:val="single"/>
          <w:lang w:val="en-US" w:eastAsia="zh-CN" w:bidi="ar"/>
        </w:rPr>
        <w:t xml:space="preserve">                                           </w:t>
      </w:r>
    </w:p>
    <w:p w14:paraId="043311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bCs/>
          <w:color w:val="auto"/>
          <w:sz w:val="24"/>
          <w:szCs w:val="24"/>
          <w:u w:val="single"/>
        </w:rPr>
      </w:pPr>
      <w:r>
        <w:rPr>
          <w:rFonts w:hint="eastAsia" w:ascii="宋体" w:hAnsi="宋体" w:eastAsia="宋体" w:cs="宋体"/>
          <w:bCs/>
          <w:color w:val="auto"/>
          <w:kern w:val="0"/>
          <w:sz w:val="24"/>
          <w:szCs w:val="24"/>
          <w:lang w:val="en-US" w:eastAsia="zh-CN" w:bidi="ar"/>
        </w:rPr>
        <w:t>五、交货期及质保期：</w:t>
      </w:r>
      <w:r>
        <w:rPr>
          <w:rFonts w:hint="eastAsia" w:ascii="宋体" w:hAnsi="宋体" w:eastAsia="宋体" w:cs="宋体"/>
          <w:bCs/>
          <w:color w:val="auto"/>
          <w:kern w:val="0"/>
          <w:sz w:val="24"/>
          <w:szCs w:val="24"/>
          <w:u w:val="single"/>
          <w:lang w:val="en-US" w:eastAsia="zh-CN" w:bidi="ar"/>
        </w:rPr>
        <w:t xml:space="preserve">                                             </w:t>
      </w:r>
    </w:p>
    <w:p w14:paraId="046AB8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bCs/>
          <w:color w:val="auto"/>
          <w:sz w:val="24"/>
          <w:szCs w:val="24"/>
          <w:u w:val="single"/>
        </w:rPr>
      </w:pPr>
      <w:r>
        <w:rPr>
          <w:rFonts w:hint="eastAsia" w:ascii="宋体" w:hAnsi="宋体" w:eastAsia="宋体" w:cs="宋体"/>
          <w:bCs/>
          <w:color w:val="auto"/>
          <w:kern w:val="0"/>
          <w:sz w:val="24"/>
          <w:szCs w:val="24"/>
          <w:lang w:val="en-US" w:eastAsia="zh-CN" w:bidi="ar"/>
        </w:rPr>
        <w:t>六、交货地点和方式：</w:t>
      </w:r>
      <w:r>
        <w:rPr>
          <w:rFonts w:hint="eastAsia" w:ascii="宋体" w:hAnsi="宋体" w:eastAsia="宋体" w:cs="宋体"/>
          <w:bCs/>
          <w:color w:val="auto"/>
          <w:kern w:val="0"/>
          <w:sz w:val="24"/>
          <w:szCs w:val="24"/>
          <w:u w:val="single"/>
          <w:lang w:val="en-US" w:eastAsia="zh-CN" w:bidi="ar"/>
        </w:rPr>
        <w:t xml:space="preserve">                                                     </w:t>
      </w:r>
    </w:p>
    <w:p w14:paraId="503487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bCs/>
          <w:color w:val="auto"/>
          <w:sz w:val="24"/>
          <w:szCs w:val="24"/>
        </w:rPr>
      </w:pPr>
      <w:r>
        <w:rPr>
          <w:rFonts w:hint="eastAsia" w:ascii="宋体" w:hAnsi="宋体" w:eastAsia="宋体" w:cs="宋体"/>
          <w:bCs/>
          <w:color w:val="auto"/>
          <w:kern w:val="0"/>
          <w:sz w:val="24"/>
          <w:szCs w:val="24"/>
          <w:lang w:val="en-US" w:eastAsia="zh-CN" w:bidi="ar"/>
        </w:rPr>
        <w:t>七、服务费支付步骤和办法：</w:t>
      </w:r>
      <w:r>
        <w:rPr>
          <w:rFonts w:hint="eastAsia" w:ascii="宋体" w:hAnsi="宋体" w:eastAsia="宋体" w:cs="宋体"/>
          <w:bCs/>
          <w:color w:val="auto"/>
          <w:kern w:val="0"/>
          <w:sz w:val="24"/>
          <w:szCs w:val="24"/>
          <w:u w:val="single"/>
          <w:lang w:val="en-US" w:eastAsia="zh-CN" w:bidi="ar"/>
        </w:rPr>
        <w:t>详见合同条款。</w:t>
      </w:r>
    </w:p>
    <w:p w14:paraId="26552F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eastAsia" w:ascii="宋体" w:hAnsi="宋体" w:eastAsia="宋体" w:cs="宋体"/>
          <w:bCs/>
          <w:color w:val="auto"/>
          <w:sz w:val="24"/>
          <w:szCs w:val="24"/>
        </w:rPr>
      </w:pPr>
      <w:r>
        <w:rPr>
          <w:rFonts w:hint="eastAsia" w:ascii="宋体" w:hAnsi="宋体" w:eastAsia="宋体" w:cs="宋体"/>
          <w:b/>
          <w:bCs w:val="0"/>
          <w:color w:val="auto"/>
          <w:kern w:val="0"/>
          <w:sz w:val="24"/>
          <w:szCs w:val="24"/>
          <w:lang w:val="en-US" w:eastAsia="zh-CN" w:bidi="ar"/>
        </w:rPr>
        <w:t>八、违约责任：</w:t>
      </w:r>
      <w:r>
        <w:rPr>
          <w:rFonts w:hint="eastAsia" w:ascii="宋体" w:hAnsi="宋体" w:eastAsia="宋体" w:cs="宋体"/>
          <w:bCs/>
          <w:color w:val="auto"/>
          <w:kern w:val="0"/>
          <w:sz w:val="24"/>
          <w:szCs w:val="24"/>
          <w:u w:val="single"/>
          <w:lang w:val="en-US" w:eastAsia="zh-CN" w:bidi="ar"/>
        </w:rPr>
        <w:t>详见合同条款。</w:t>
      </w:r>
    </w:p>
    <w:p w14:paraId="6A7730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eastAsia" w:ascii="宋体" w:hAnsi="宋体" w:eastAsia="宋体" w:cs="宋体"/>
          <w:bCs/>
          <w:color w:val="auto"/>
          <w:sz w:val="24"/>
          <w:szCs w:val="24"/>
          <w:u w:val="single"/>
        </w:rPr>
      </w:pPr>
      <w:r>
        <w:rPr>
          <w:rFonts w:hint="eastAsia" w:ascii="宋体" w:hAnsi="宋体" w:eastAsia="宋体" w:cs="宋体"/>
          <w:b/>
          <w:bCs/>
          <w:color w:val="auto"/>
          <w:kern w:val="0"/>
          <w:sz w:val="24"/>
          <w:szCs w:val="24"/>
          <w:lang w:val="en-US" w:eastAsia="zh-CN" w:bidi="ar"/>
        </w:rPr>
        <w:t>九、解决争议的方式：</w:t>
      </w:r>
      <w:r>
        <w:rPr>
          <w:rFonts w:hint="eastAsia" w:ascii="宋体" w:hAnsi="宋体" w:eastAsia="宋体" w:cs="宋体"/>
          <w:color w:val="auto"/>
          <w:kern w:val="0"/>
          <w:sz w:val="24"/>
          <w:szCs w:val="24"/>
          <w:u w:val="single"/>
          <w:lang w:val="en-US" w:eastAsia="zh-CN" w:bidi="ar"/>
        </w:rPr>
        <w:t>详见合同条款。</w:t>
      </w:r>
    </w:p>
    <w:p w14:paraId="47A757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eastAsia" w:ascii="宋体" w:hAnsi="宋体" w:eastAsia="宋体" w:cs="宋体"/>
          <w:bCs/>
          <w:color w:val="auto"/>
          <w:sz w:val="24"/>
          <w:szCs w:val="24"/>
        </w:rPr>
      </w:pPr>
      <w:r>
        <w:rPr>
          <w:rFonts w:hint="eastAsia" w:ascii="宋体" w:hAnsi="宋体" w:eastAsia="宋体" w:cs="宋体"/>
          <w:b/>
          <w:bCs w:val="0"/>
          <w:color w:val="auto"/>
          <w:kern w:val="0"/>
          <w:sz w:val="24"/>
          <w:szCs w:val="24"/>
          <w:lang w:val="en-US" w:eastAsia="zh-CN" w:bidi="ar"/>
        </w:rPr>
        <w:t>十、其他事项：</w:t>
      </w:r>
      <w:r>
        <w:rPr>
          <w:rFonts w:hint="eastAsia" w:ascii="宋体" w:hAnsi="宋体" w:eastAsia="宋体" w:cs="宋体"/>
          <w:bCs/>
          <w:color w:val="auto"/>
          <w:kern w:val="0"/>
          <w:sz w:val="24"/>
          <w:szCs w:val="24"/>
          <w:u w:val="single"/>
          <w:lang w:val="en-US" w:eastAsia="zh-CN" w:bidi="ar"/>
        </w:rPr>
        <w:t>详见合同条款。</w:t>
      </w:r>
    </w:p>
    <w:p w14:paraId="5FE838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bCs/>
          <w:color w:val="auto"/>
          <w:sz w:val="24"/>
          <w:szCs w:val="24"/>
        </w:rPr>
      </w:pPr>
      <w:r>
        <w:rPr>
          <w:rFonts w:hint="eastAsia" w:ascii="宋体" w:hAnsi="宋体" w:eastAsia="宋体" w:cs="宋体"/>
          <w:bCs/>
          <w:color w:val="auto"/>
          <w:kern w:val="0"/>
          <w:sz w:val="24"/>
          <w:szCs w:val="24"/>
          <w:lang w:val="en-US" w:eastAsia="zh-CN" w:bidi="ar"/>
        </w:rPr>
        <w:t>十一、合同不可分割部分：</w:t>
      </w:r>
      <w:r>
        <w:rPr>
          <w:rFonts w:hint="eastAsia" w:ascii="宋体" w:hAnsi="宋体" w:cs="宋体"/>
          <w:bCs/>
          <w:color w:val="auto"/>
          <w:kern w:val="0"/>
          <w:sz w:val="24"/>
          <w:szCs w:val="24"/>
          <w:lang w:val="en-US" w:eastAsia="zh-CN" w:bidi="ar"/>
        </w:rPr>
        <w:t>竞争性谈判文件</w:t>
      </w:r>
      <w:r>
        <w:rPr>
          <w:rFonts w:hint="eastAsia" w:ascii="宋体" w:hAnsi="宋体" w:eastAsia="宋体" w:cs="宋体"/>
          <w:bCs/>
          <w:color w:val="auto"/>
          <w:kern w:val="0"/>
          <w:sz w:val="24"/>
          <w:szCs w:val="24"/>
          <w:lang w:val="en-US" w:eastAsia="zh-CN" w:bidi="ar"/>
        </w:rPr>
        <w:t>、</w:t>
      </w:r>
      <w:r>
        <w:rPr>
          <w:rFonts w:hint="eastAsia" w:ascii="宋体" w:hAnsi="宋体" w:cs="宋体"/>
          <w:bCs/>
          <w:color w:val="auto"/>
          <w:kern w:val="0"/>
          <w:sz w:val="24"/>
          <w:szCs w:val="24"/>
          <w:lang w:val="en-US" w:eastAsia="zh-CN" w:bidi="ar"/>
        </w:rPr>
        <w:t>响应文件</w:t>
      </w:r>
      <w:r>
        <w:rPr>
          <w:rFonts w:hint="eastAsia" w:ascii="宋体" w:hAnsi="宋体" w:eastAsia="宋体" w:cs="宋体"/>
          <w:bCs/>
          <w:color w:val="auto"/>
          <w:kern w:val="0"/>
          <w:sz w:val="24"/>
          <w:szCs w:val="24"/>
          <w:lang w:val="en-US" w:eastAsia="zh-CN" w:bidi="ar"/>
        </w:rPr>
        <w:t>、合同条款及</w:t>
      </w:r>
      <w:r>
        <w:rPr>
          <w:rFonts w:hint="eastAsia" w:ascii="宋体" w:hAnsi="宋体" w:cs="宋体"/>
          <w:bCs/>
          <w:color w:val="auto"/>
          <w:kern w:val="0"/>
          <w:sz w:val="24"/>
          <w:szCs w:val="24"/>
          <w:lang w:val="en-US" w:eastAsia="zh-CN" w:bidi="ar"/>
        </w:rPr>
        <w:t>成交通知书</w:t>
      </w:r>
      <w:r>
        <w:rPr>
          <w:rFonts w:hint="eastAsia" w:ascii="宋体" w:hAnsi="宋体" w:eastAsia="宋体" w:cs="宋体"/>
          <w:bCs/>
          <w:color w:val="auto"/>
          <w:kern w:val="0"/>
          <w:sz w:val="24"/>
          <w:szCs w:val="24"/>
          <w:lang w:val="en-US" w:eastAsia="zh-CN" w:bidi="ar"/>
        </w:rPr>
        <w:t>，供方在投标、评标过程中所作其它有关承诺、声明、书面澄清等均为合同不可分割的部分，与主合同具有同等法律效力。</w:t>
      </w:r>
    </w:p>
    <w:p w14:paraId="53A37D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bCs/>
          <w:color w:val="auto"/>
          <w:sz w:val="24"/>
          <w:szCs w:val="24"/>
        </w:rPr>
      </w:pPr>
      <w:r>
        <w:rPr>
          <w:rFonts w:hint="eastAsia" w:ascii="宋体" w:hAnsi="宋体" w:eastAsia="宋体" w:cs="宋体"/>
          <w:bCs/>
          <w:color w:val="auto"/>
          <w:kern w:val="0"/>
          <w:sz w:val="24"/>
          <w:szCs w:val="24"/>
          <w:lang w:val="en-US" w:eastAsia="zh-CN" w:bidi="ar"/>
        </w:rPr>
        <w:t>十二、合同备案：合同一式伍份，供需双方各执贰份，见证方壹份。</w:t>
      </w:r>
    </w:p>
    <w:p w14:paraId="1F43A0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bCs/>
          <w:color w:val="auto"/>
          <w:sz w:val="24"/>
          <w:szCs w:val="24"/>
        </w:rPr>
      </w:pPr>
      <w:r>
        <w:rPr>
          <w:rFonts w:hint="eastAsia" w:ascii="宋体" w:hAnsi="宋体" w:eastAsia="宋体" w:cs="宋体"/>
          <w:bCs/>
          <w:color w:val="auto"/>
          <w:kern w:val="0"/>
          <w:sz w:val="24"/>
          <w:szCs w:val="24"/>
          <w:lang w:val="en-US" w:eastAsia="zh-CN" w:bidi="ar"/>
        </w:rPr>
        <w:t>十三、合同生效：本合同由供需双方签字、盖章，并经见证后生效。</w:t>
      </w:r>
    </w:p>
    <w:p w14:paraId="60B2ABC9">
      <w:pPr>
        <w:keepNext w:val="0"/>
        <w:keepLines w:val="0"/>
        <w:pageBreakBefore w:val="0"/>
        <w:widowControl w:val="0"/>
        <w:suppressLineNumbers w:val="0"/>
        <w:tabs>
          <w:tab w:val="left" w:pos="5670"/>
        </w:tabs>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bCs/>
          <w:color w:val="auto"/>
          <w:sz w:val="24"/>
          <w:szCs w:val="24"/>
          <w:u w:val="single"/>
        </w:rPr>
      </w:pPr>
      <w:r>
        <w:rPr>
          <w:rFonts w:hint="eastAsia" w:ascii="宋体" w:hAnsi="宋体" w:eastAsia="宋体" w:cs="宋体"/>
          <w:bCs/>
          <w:color w:val="auto"/>
          <w:kern w:val="0"/>
          <w:sz w:val="24"/>
          <w:szCs w:val="24"/>
          <w:lang w:val="en-US" w:eastAsia="zh-CN" w:bidi="ar"/>
        </w:rPr>
        <w:t>需方（采购人）：（盖章）</w:t>
      </w:r>
      <w:r>
        <w:rPr>
          <w:rFonts w:hint="eastAsia" w:ascii="宋体" w:hAnsi="宋体" w:cs="宋体"/>
          <w:bCs/>
          <w:color w:val="auto"/>
          <w:kern w:val="0"/>
          <w:sz w:val="24"/>
          <w:szCs w:val="24"/>
          <w:lang w:val="en-US" w:eastAsia="zh-CN" w:bidi="ar"/>
        </w:rPr>
        <w:tab/>
      </w:r>
      <w:r>
        <w:rPr>
          <w:rFonts w:hint="eastAsia" w:ascii="宋体" w:hAnsi="宋体" w:eastAsia="宋体" w:cs="宋体"/>
          <w:bCs/>
          <w:color w:val="auto"/>
          <w:kern w:val="0"/>
          <w:sz w:val="24"/>
          <w:szCs w:val="24"/>
          <w:lang w:val="en-US" w:eastAsia="zh-CN" w:bidi="ar"/>
        </w:rPr>
        <w:t>供方（</w:t>
      </w:r>
      <w:r>
        <w:rPr>
          <w:rFonts w:hint="eastAsia" w:ascii="宋体" w:hAnsi="宋体" w:cs="宋体"/>
          <w:bCs/>
          <w:color w:val="auto"/>
          <w:kern w:val="0"/>
          <w:sz w:val="24"/>
          <w:szCs w:val="24"/>
          <w:lang w:val="en-US" w:eastAsia="zh-CN" w:bidi="ar"/>
        </w:rPr>
        <w:t>成交供应商</w:t>
      </w:r>
      <w:r>
        <w:rPr>
          <w:rFonts w:hint="eastAsia" w:ascii="宋体" w:hAnsi="宋体" w:eastAsia="宋体" w:cs="宋体"/>
          <w:bCs/>
          <w:color w:val="auto"/>
          <w:kern w:val="0"/>
          <w:sz w:val="24"/>
          <w:szCs w:val="24"/>
          <w:lang w:val="en-US" w:eastAsia="zh-CN" w:bidi="ar"/>
        </w:rPr>
        <w:t>）：（盖章）</w:t>
      </w:r>
    </w:p>
    <w:p w14:paraId="569B18FF">
      <w:pPr>
        <w:keepNext w:val="0"/>
        <w:keepLines w:val="0"/>
        <w:pageBreakBefore w:val="0"/>
        <w:widowControl w:val="0"/>
        <w:suppressLineNumbers w:val="0"/>
        <w:tabs>
          <w:tab w:val="left" w:pos="5670"/>
        </w:tabs>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bCs/>
          <w:color w:val="auto"/>
          <w:sz w:val="24"/>
          <w:szCs w:val="24"/>
          <w:u w:val="single"/>
        </w:rPr>
      </w:pPr>
      <w:r>
        <w:rPr>
          <w:rFonts w:hint="eastAsia" w:ascii="宋体" w:hAnsi="宋体" w:eastAsia="宋体" w:cs="宋体"/>
          <w:bCs/>
          <w:color w:val="auto"/>
          <w:kern w:val="0"/>
          <w:sz w:val="24"/>
          <w:szCs w:val="24"/>
          <w:lang w:val="en-US" w:eastAsia="zh-CN" w:bidi="ar"/>
        </w:rPr>
        <w:t>法定（授权）代表人：</w:t>
      </w:r>
      <w:r>
        <w:rPr>
          <w:rFonts w:hint="eastAsia" w:ascii="宋体" w:hAnsi="宋体" w:cs="宋体"/>
          <w:bCs/>
          <w:color w:val="auto"/>
          <w:kern w:val="0"/>
          <w:sz w:val="24"/>
          <w:szCs w:val="24"/>
          <w:lang w:val="en-US" w:eastAsia="zh-CN" w:bidi="ar"/>
        </w:rPr>
        <w:tab/>
      </w:r>
      <w:r>
        <w:rPr>
          <w:rFonts w:hint="eastAsia" w:ascii="宋体" w:hAnsi="宋体" w:eastAsia="宋体" w:cs="宋体"/>
          <w:bCs/>
          <w:color w:val="auto"/>
          <w:kern w:val="0"/>
          <w:sz w:val="24"/>
          <w:szCs w:val="24"/>
          <w:lang w:val="en-US" w:eastAsia="zh-CN" w:bidi="ar"/>
        </w:rPr>
        <w:t>法定（授权）代表人：</w:t>
      </w:r>
    </w:p>
    <w:p w14:paraId="626910E2">
      <w:pPr>
        <w:keepNext w:val="0"/>
        <w:keepLines w:val="0"/>
        <w:pageBreakBefore w:val="0"/>
        <w:widowControl w:val="0"/>
        <w:suppressLineNumbers w:val="0"/>
        <w:tabs>
          <w:tab w:val="left" w:pos="5670"/>
        </w:tabs>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eastAsia" w:ascii="宋体" w:hAnsi="宋体" w:eastAsia="宋体" w:cs="宋体"/>
          <w:bCs/>
          <w:color w:val="auto"/>
          <w:sz w:val="24"/>
          <w:szCs w:val="24"/>
          <w:u w:val="single"/>
        </w:rPr>
      </w:pPr>
      <w:r>
        <w:rPr>
          <w:rFonts w:hint="eastAsia" w:ascii="宋体" w:hAnsi="宋体" w:eastAsia="宋体" w:cs="宋体"/>
          <w:bCs/>
          <w:color w:val="auto"/>
          <w:kern w:val="0"/>
          <w:sz w:val="24"/>
          <w:szCs w:val="24"/>
          <w:lang w:val="en-US" w:eastAsia="zh-CN" w:bidi="ar"/>
        </w:rPr>
        <w:t>年  月  日</w:t>
      </w:r>
      <w:r>
        <w:rPr>
          <w:rFonts w:hint="eastAsia" w:ascii="宋体" w:hAnsi="宋体" w:cs="宋体"/>
          <w:bCs/>
          <w:color w:val="auto"/>
          <w:kern w:val="0"/>
          <w:sz w:val="24"/>
          <w:szCs w:val="24"/>
          <w:lang w:val="en-US" w:eastAsia="zh-CN" w:bidi="ar"/>
        </w:rPr>
        <w:tab/>
      </w:r>
      <w:r>
        <w:rPr>
          <w:rFonts w:hint="eastAsia" w:ascii="宋体" w:hAnsi="宋体" w:eastAsia="宋体" w:cs="宋体"/>
          <w:bCs/>
          <w:color w:val="auto"/>
          <w:kern w:val="0"/>
          <w:sz w:val="24"/>
          <w:szCs w:val="24"/>
          <w:lang w:val="en-US" w:eastAsia="zh-CN" w:bidi="ar"/>
        </w:rPr>
        <w:t>年  月  日</w:t>
      </w:r>
    </w:p>
    <w:p w14:paraId="0AECA155">
      <w:pPr>
        <w:keepNext w:val="0"/>
        <w:keepLines w:val="0"/>
        <w:pageBreakBefore w:val="0"/>
        <w:widowControl w:val="0"/>
        <w:suppressLineNumbers w:val="0"/>
        <w:tabs>
          <w:tab w:val="left" w:pos="5670"/>
        </w:tabs>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eastAsia" w:ascii="宋体" w:hAnsi="宋体" w:eastAsia="宋体" w:cs="宋体"/>
          <w:bCs/>
          <w:color w:val="auto"/>
          <w:sz w:val="24"/>
          <w:szCs w:val="24"/>
          <w:u w:val="single"/>
        </w:rPr>
      </w:pPr>
      <w:r>
        <w:rPr>
          <w:rFonts w:hint="eastAsia" w:ascii="宋体" w:hAnsi="宋体" w:cs="宋体"/>
          <w:bCs/>
          <w:color w:val="auto"/>
          <w:kern w:val="0"/>
          <w:sz w:val="24"/>
          <w:szCs w:val="24"/>
          <w:lang w:val="en-US" w:eastAsia="zh-CN" w:bidi="ar"/>
        </w:rPr>
        <w:tab/>
      </w:r>
      <w:r>
        <w:rPr>
          <w:rFonts w:hint="eastAsia" w:ascii="宋体" w:hAnsi="宋体" w:eastAsia="宋体" w:cs="宋体"/>
          <w:bCs/>
          <w:color w:val="auto"/>
          <w:kern w:val="0"/>
          <w:sz w:val="24"/>
          <w:szCs w:val="24"/>
          <w:lang w:val="en-US" w:eastAsia="zh-CN" w:bidi="ar"/>
        </w:rPr>
        <w:t>供方户名：</w:t>
      </w:r>
    </w:p>
    <w:p w14:paraId="12978F7D">
      <w:pPr>
        <w:keepNext w:val="0"/>
        <w:keepLines w:val="0"/>
        <w:pageBreakBefore w:val="0"/>
        <w:widowControl w:val="0"/>
        <w:suppressLineNumbers w:val="0"/>
        <w:tabs>
          <w:tab w:val="left" w:pos="5670"/>
        </w:tabs>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eastAsia" w:ascii="宋体" w:hAnsi="宋体" w:eastAsia="宋体" w:cs="宋体"/>
          <w:bCs/>
          <w:color w:val="auto"/>
          <w:sz w:val="24"/>
          <w:szCs w:val="24"/>
          <w:u w:val="single"/>
        </w:rPr>
      </w:pPr>
      <w:r>
        <w:rPr>
          <w:rFonts w:hint="eastAsia" w:ascii="宋体" w:hAnsi="宋体" w:cs="宋体"/>
          <w:bCs/>
          <w:color w:val="auto"/>
          <w:kern w:val="0"/>
          <w:sz w:val="24"/>
          <w:szCs w:val="24"/>
          <w:lang w:val="en-US" w:eastAsia="zh-CN" w:bidi="ar"/>
        </w:rPr>
        <w:tab/>
      </w:r>
      <w:r>
        <w:rPr>
          <w:rFonts w:hint="eastAsia" w:ascii="宋体" w:hAnsi="宋体" w:eastAsia="宋体" w:cs="宋体"/>
          <w:bCs/>
          <w:color w:val="auto"/>
          <w:kern w:val="0"/>
          <w:sz w:val="24"/>
          <w:szCs w:val="24"/>
          <w:lang w:val="en-US" w:eastAsia="zh-CN" w:bidi="ar"/>
        </w:rPr>
        <w:t>供方开户银行：</w:t>
      </w:r>
    </w:p>
    <w:p w14:paraId="53496AC7">
      <w:pPr>
        <w:keepNext w:val="0"/>
        <w:keepLines w:val="0"/>
        <w:pageBreakBefore w:val="0"/>
        <w:widowControl w:val="0"/>
        <w:suppressLineNumbers w:val="0"/>
        <w:tabs>
          <w:tab w:val="left" w:pos="5670"/>
        </w:tabs>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bCs/>
          <w:color w:val="auto"/>
          <w:sz w:val="24"/>
          <w:szCs w:val="24"/>
        </w:rPr>
      </w:pPr>
      <w:r>
        <w:rPr>
          <w:rFonts w:hint="eastAsia" w:ascii="宋体" w:hAnsi="宋体" w:cs="宋体"/>
          <w:bCs/>
          <w:color w:val="auto"/>
          <w:kern w:val="0"/>
          <w:sz w:val="24"/>
          <w:szCs w:val="24"/>
          <w:lang w:val="en-US" w:eastAsia="zh-CN" w:bidi="ar"/>
        </w:rPr>
        <w:tab/>
      </w:r>
      <w:r>
        <w:rPr>
          <w:rFonts w:hint="eastAsia" w:ascii="宋体" w:hAnsi="宋体" w:eastAsia="宋体" w:cs="宋体"/>
          <w:bCs/>
          <w:color w:val="auto"/>
          <w:kern w:val="0"/>
          <w:sz w:val="24"/>
          <w:szCs w:val="24"/>
          <w:lang w:val="en-US" w:eastAsia="zh-CN" w:bidi="ar"/>
        </w:rPr>
        <w:t>供方账号：</w:t>
      </w:r>
    </w:p>
    <w:p w14:paraId="6DB45BE7">
      <w:pPr>
        <w:keepNext w:val="0"/>
        <w:keepLines w:val="0"/>
        <w:pageBreakBefore w:val="0"/>
        <w:widowControl w:val="0"/>
        <w:suppressLineNumbers w:val="0"/>
        <w:tabs>
          <w:tab w:val="left" w:pos="5670"/>
        </w:tabs>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bCs/>
          <w:color w:val="auto"/>
          <w:sz w:val="24"/>
          <w:szCs w:val="24"/>
        </w:rPr>
      </w:pPr>
      <w:r>
        <w:rPr>
          <w:rFonts w:hint="eastAsia" w:ascii="宋体" w:hAnsi="宋体" w:eastAsia="宋体" w:cs="宋体"/>
          <w:bCs/>
          <w:color w:val="auto"/>
          <w:kern w:val="0"/>
          <w:sz w:val="24"/>
          <w:szCs w:val="24"/>
          <w:lang w:val="en-US" w:eastAsia="zh-CN" w:bidi="ar"/>
        </w:rPr>
        <w:t>见证方（公章）：</w:t>
      </w:r>
      <w:r>
        <w:rPr>
          <w:rFonts w:hint="eastAsia" w:ascii="宋体" w:hAnsi="宋体" w:cs="宋体"/>
          <w:bCs/>
          <w:color w:val="auto"/>
          <w:kern w:val="0"/>
          <w:sz w:val="24"/>
          <w:szCs w:val="24"/>
          <w:lang w:val="en-US" w:eastAsia="zh-CN" w:bidi="ar"/>
        </w:rPr>
        <w:tab/>
      </w:r>
      <w:r>
        <w:rPr>
          <w:rFonts w:hint="eastAsia" w:ascii="宋体" w:hAnsi="宋体" w:eastAsia="宋体" w:cs="宋体"/>
          <w:bCs/>
          <w:color w:val="auto"/>
          <w:kern w:val="0"/>
          <w:sz w:val="24"/>
          <w:szCs w:val="24"/>
          <w:lang w:val="en-US" w:eastAsia="zh-CN" w:bidi="ar"/>
        </w:rPr>
        <w:t>日期：</w:t>
      </w:r>
    </w:p>
    <w:p w14:paraId="06DF029F">
      <w:pPr>
        <w:keepNext w:val="0"/>
        <w:keepLines w:val="0"/>
        <w:pageBreakBefore w:val="0"/>
        <w:widowControl w:val="0"/>
        <w:suppressLineNumbers w:val="0"/>
        <w:kinsoku/>
        <w:wordWrap/>
        <w:overflowPunct/>
        <w:topLinePunct w:val="0"/>
        <w:autoSpaceDE/>
        <w:autoSpaceDN/>
        <w:bidi w:val="0"/>
        <w:snapToGrid/>
        <w:spacing w:beforeAutospacing="0" w:afterAutospacing="0" w:line="360" w:lineRule="auto"/>
        <w:ind w:left="0" w:right="0" w:firstLine="560" w:firstLineChars="200"/>
        <w:jc w:val="center"/>
        <w:outlineLvl w:val="9"/>
        <w:rPr>
          <w:rFonts w:hint="eastAsia" w:ascii="宋体" w:hAnsi="宋体" w:eastAsia="宋体" w:cs="宋体"/>
          <w:bCs/>
          <w:color w:val="auto"/>
          <w:sz w:val="28"/>
          <w:szCs w:val="28"/>
        </w:rPr>
      </w:pPr>
      <w:r>
        <w:rPr>
          <w:rFonts w:hint="eastAsia" w:ascii="宋体" w:hAnsi="宋体" w:eastAsia="宋体" w:cs="宋体"/>
          <w:bCs/>
          <w:color w:val="auto"/>
          <w:kern w:val="0"/>
          <w:sz w:val="28"/>
          <w:szCs w:val="28"/>
          <w:lang w:val="en-US" w:eastAsia="zh-CN" w:bidi="ar"/>
        </w:rPr>
        <w:br w:type="page"/>
      </w:r>
      <w:r>
        <w:rPr>
          <w:rFonts w:hint="eastAsia" w:ascii="宋体" w:hAnsi="宋体" w:eastAsia="宋体" w:cs="宋体"/>
          <w:bCs/>
          <w:color w:val="auto"/>
          <w:kern w:val="0"/>
          <w:sz w:val="28"/>
          <w:szCs w:val="28"/>
          <w:lang w:val="en-US" w:eastAsia="zh-CN" w:bidi="ar"/>
        </w:rPr>
        <w:t>合同条款</w:t>
      </w:r>
    </w:p>
    <w:p w14:paraId="3A6C7903">
      <w:pPr>
        <w:keepNext w:val="0"/>
        <w:keepLines w:val="0"/>
        <w:pageBreakBefore w:val="0"/>
        <w:widowControl w:val="0"/>
        <w:suppressLineNumbers w:val="0"/>
        <w:kinsoku/>
        <w:wordWrap/>
        <w:overflowPunct/>
        <w:topLinePunct w:val="0"/>
        <w:autoSpaceDE/>
        <w:autoSpaceDN/>
        <w:bidi w:val="0"/>
        <w:snapToGrid/>
        <w:spacing w:beforeAutospacing="0" w:afterAutospacing="0" w:line="360" w:lineRule="auto"/>
        <w:ind w:left="0" w:right="0" w:firstLine="480" w:firstLineChars="200"/>
        <w:jc w:val="center"/>
        <w:rPr>
          <w:rFonts w:hint="eastAsia" w:ascii="宋体" w:hAnsi="宋体" w:eastAsia="宋体" w:cs="宋体"/>
          <w:bCs/>
          <w:color w:val="auto"/>
          <w:sz w:val="24"/>
          <w:szCs w:val="24"/>
        </w:rPr>
      </w:pPr>
      <w:r>
        <w:rPr>
          <w:rFonts w:hint="eastAsia" w:ascii="宋体" w:hAnsi="宋体" w:eastAsia="宋体" w:cs="宋体"/>
          <w:bCs/>
          <w:color w:val="auto"/>
          <w:kern w:val="0"/>
          <w:sz w:val="24"/>
          <w:szCs w:val="24"/>
          <w:lang w:val="en-US" w:eastAsia="zh-CN" w:bidi="ar"/>
        </w:rPr>
        <w:t>（根据相关法律规定以及采购文件确定事项订立）</w:t>
      </w:r>
    </w:p>
    <w:p w14:paraId="78990B67">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 xml:space="preserve">甲方：（买方） </w:t>
      </w:r>
      <w:r>
        <w:rPr>
          <w:rFonts w:hint="eastAsia" w:ascii="宋体" w:hAnsi="宋体" w:eastAsia="宋体" w:cs="宋体"/>
          <w:color w:val="auto"/>
          <w:kern w:val="0"/>
          <w:sz w:val="24"/>
          <w:szCs w:val="24"/>
          <w:u w:val="single"/>
          <w:lang w:val="en-US" w:eastAsia="zh-CN" w:bidi="ar"/>
        </w:rPr>
        <w:t xml:space="preserve">                               </w:t>
      </w:r>
      <w:r>
        <w:rPr>
          <w:rFonts w:hint="eastAsia" w:ascii="宋体" w:hAnsi="宋体" w:eastAsia="宋体" w:cs="宋体"/>
          <w:color w:val="auto"/>
          <w:kern w:val="0"/>
          <w:sz w:val="24"/>
          <w:szCs w:val="24"/>
          <w:lang w:val="en-US" w:eastAsia="zh-CN" w:bidi="ar"/>
        </w:rPr>
        <w:t xml:space="preserve"> </w:t>
      </w:r>
    </w:p>
    <w:p w14:paraId="1A8C6F40">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 xml:space="preserve">乙方：（卖方） </w:t>
      </w:r>
      <w:r>
        <w:rPr>
          <w:rFonts w:hint="eastAsia" w:ascii="宋体" w:hAnsi="宋体" w:eastAsia="宋体" w:cs="宋体"/>
          <w:color w:val="auto"/>
          <w:kern w:val="0"/>
          <w:sz w:val="24"/>
          <w:szCs w:val="24"/>
          <w:u w:val="single"/>
          <w:lang w:val="en-US" w:eastAsia="zh-CN" w:bidi="ar"/>
        </w:rPr>
        <w:t xml:space="preserve">                               </w:t>
      </w:r>
      <w:r>
        <w:rPr>
          <w:rFonts w:hint="eastAsia" w:ascii="宋体" w:hAnsi="宋体" w:eastAsia="宋体" w:cs="宋体"/>
          <w:color w:val="auto"/>
          <w:kern w:val="0"/>
          <w:sz w:val="24"/>
          <w:szCs w:val="24"/>
          <w:lang w:val="en-US" w:eastAsia="zh-CN" w:bidi="ar"/>
        </w:rPr>
        <w:t xml:space="preserve"> </w:t>
      </w:r>
    </w:p>
    <w:p w14:paraId="36A21FE5">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b/>
          <w:bCs w:val="0"/>
          <w:color w:val="auto"/>
          <w:sz w:val="24"/>
          <w:szCs w:val="24"/>
        </w:rPr>
      </w:pPr>
      <w:r>
        <w:rPr>
          <w:rFonts w:hint="eastAsia" w:ascii="宋体" w:hAnsi="宋体" w:eastAsia="宋体" w:cs="宋体"/>
          <w:color w:val="auto"/>
          <w:kern w:val="0"/>
          <w:sz w:val="24"/>
          <w:szCs w:val="24"/>
          <w:lang w:val="en-US" w:eastAsia="zh-CN" w:bidi="ar"/>
        </w:rPr>
        <w:t>甲、乙双方根据</w:t>
      </w:r>
      <w:r>
        <w:rPr>
          <w:rFonts w:hint="eastAsia" w:ascii="宋体" w:hAnsi="宋体" w:eastAsia="宋体" w:cs="宋体"/>
          <w:color w:val="auto"/>
          <w:kern w:val="0"/>
          <w:sz w:val="24"/>
          <w:szCs w:val="24"/>
          <w:u w:val="single"/>
          <w:lang w:val="en-US" w:eastAsia="zh-CN" w:bidi="ar"/>
        </w:rPr>
        <w:t xml:space="preserve">                                        </w:t>
      </w:r>
      <w:r>
        <w:rPr>
          <w:rFonts w:hint="eastAsia" w:ascii="宋体" w:hAnsi="宋体" w:eastAsia="宋体" w:cs="宋体"/>
          <w:color w:val="auto"/>
          <w:kern w:val="0"/>
          <w:sz w:val="24"/>
          <w:szCs w:val="24"/>
          <w:lang w:val="en-US" w:eastAsia="zh-CN" w:bidi="ar"/>
        </w:rPr>
        <w:t>项目公开招标的结果，签署本合同。</w:t>
      </w:r>
    </w:p>
    <w:p w14:paraId="0D1607A7">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2" w:firstLineChars="200"/>
        <w:jc w:val="left"/>
        <w:rPr>
          <w:rFonts w:hint="eastAsia" w:ascii="宋体" w:hAnsi="宋体" w:eastAsia="宋体" w:cs="宋体"/>
          <w:b/>
          <w:bCs w:val="0"/>
          <w:color w:val="auto"/>
          <w:sz w:val="24"/>
          <w:szCs w:val="24"/>
        </w:rPr>
      </w:pPr>
      <w:r>
        <w:rPr>
          <w:rFonts w:hint="eastAsia" w:ascii="宋体" w:hAnsi="宋体" w:eastAsia="宋体" w:cs="宋体"/>
          <w:b/>
          <w:bCs w:val="0"/>
          <w:color w:val="auto"/>
          <w:kern w:val="0"/>
          <w:sz w:val="24"/>
          <w:szCs w:val="24"/>
          <w:lang w:val="en-US" w:eastAsia="zh-CN" w:bidi="ar"/>
        </w:rPr>
        <w:t>一、货物内容</w:t>
      </w:r>
    </w:p>
    <w:p w14:paraId="4B41901A">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1.1货物名称：</w:t>
      </w:r>
    </w:p>
    <w:p w14:paraId="7EC250BE">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1.2型号规格：</w:t>
      </w:r>
    </w:p>
    <w:p w14:paraId="7BC22475">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1.3数量（单位）：</w:t>
      </w:r>
    </w:p>
    <w:p w14:paraId="5DA2B770">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2" w:firstLineChars="200"/>
        <w:jc w:val="left"/>
        <w:rPr>
          <w:rFonts w:hint="eastAsia" w:ascii="宋体" w:hAnsi="宋体" w:eastAsia="宋体" w:cs="宋体"/>
          <w:b/>
          <w:bCs w:val="0"/>
          <w:color w:val="auto"/>
          <w:sz w:val="24"/>
          <w:szCs w:val="24"/>
        </w:rPr>
      </w:pPr>
      <w:r>
        <w:rPr>
          <w:rFonts w:hint="eastAsia" w:ascii="宋体" w:hAnsi="宋体" w:eastAsia="宋体" w:cs="宋体"/>
          <w:b/>
          <w:bCs w:val="0"/>
          <w:color w:val="auto"/>
          <w:kern w:val="0"/>
          <w:sz w:val="24"/>
          <w:szCs w:val="24"/>
          <w:lang w:val="en-US" w:eastAsia="zh-CN" w:bidi="ar"/>
        </w:rPr>
        <w:t>二、合同金额</w:t>
      </w:r>
    </w:p>
    <w:p w14:paraId="4FDCD283">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2.1本合同金额为（大写）：</w:t>
      </w:r>
      <w:r>
        <w:rPr>
          <w:rFonts w:hint="eastAsia" w:ascii="宋体" w:hAnsi="宋体" w:eastAsia="宋体" w:cs="宋体"/>
          <w:color w:val="auto"/>
          <w:kern w:val="0"/>
          <w:sz w:val="24"/>
          <w:szCs w:val="24"/>
          <w:u w:val="single"/>
          <w:lang w:val="en-US" w:eastAsia="zh-CN" w:bidi="ar"/>
        </w:rPr>
        <w:t xml:space="preserve">          </w:t>
      </w:r>
      <w:r>
        <w:rPr>
          <w:rFonts w:hint="eastAsia" w:ascii="宋体" w:hAnsi="宋体" w:eastAsia="宋体" w:cs="宋体"/>
          <w:color w:val="auto"/>
          <w:kern w:val="0"/>
          <w:sz w:val="24"/>
          <w:szCs w:val="24"/>
          <w:lang w:val="en-US" w:eastAsia="zh-CN" w:bidi="ar"/>
        </w:rPr>
        <w:t>元（</w:t>
      </w:r>
      <w:r>
        <w:rPr>
          <w:rFonts w:hint="eastAsia" w:ascii="宋体" w:hAnsi="宋体" w:eastAsia="宋体" w:cs="宋体"/>
          <w:color w:val="auto"/>
          <w:kern w:val="0"/>
          <w:sz w:val="24"/>
          <w:szCs w:val="24"/>
          <w:u w:val="single"/>
          <w:lang w:val="en-US" w:eastAsia="zh-CN" w:bidi="ar"/>
        </w:rPr>
        <w:t xml:space="preserve">            </w:t>
      </w:r>
      <w:r>
        <w:rPr>
          <w:rFonts w:hint="eastAsia" w:ascii="宋体" w:hAnsi="宋体" w:eastAsia="宋体" w:cs="宋体"/>
          <w:color w:val="auto"/>
          <w:kern w:val="0"/>
          <w:sz w:val="24"/>
          <w:szCs w:val="24"/>
          <w:lang w:val="en-US" w:eastAsia="zh-CN" w:bidi="ar"/>
        </w:rPr>
        <w:t>元）人民币。</w:t>
      </w:r>
    </w:p>
    <w:p w14:paraId="2CBB0322">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2" w:firstLineChars="200"/>
        <w:jc w:val="left"/>
        <w:rPr>
          <w:rFonts w:hint="eastAsia" w:ascii="宋体" w:hAnsi="宋体" w:eastAsia="宋体" w:cs="宋体"/>
          <w:b/>
          <w:bCs w:val="0"/>
          <w:color w:val="auto"/>
          <w:sz w:val="24"/>
          <w:szCs w:val="24"/>
        </w:rPr>
      </w:pPr>
      <w:r>
        <w:rPr>
          <w:rFonts w:hint="eastAsia" w:ascii="宋体" w:hAnsi="宋体" w:eastAsia="宋体" w:cs="宋体"/>
          <w:b/>
          <w:bCs w:val="0"/>
          <w:color w:val="auto"/>
          <w:kern w:val="0"/>
          <w:sz w:val="24"/>
          <w:szCs w:val="24"/>
          <w:lang w:val="en-US" w:eastAsia="zh-CN" w:bidi="ar"/>
        </w:rPr>
        <w:t>三、技术资料</w:t>
      </w:r>
    </w:p>
    <w:p w14:paraId="06DF2FBD">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3.1乙方应按</w:t>
      </w:r>
      <w:r>
        <w:rPr>
          <w:rFonts w:hint="eastAsia" w:cs="宋体"/>
          <w:color w:val="auto"/>
          <w:kern w:val="0"/>
          <w:sz w:val="24"/>
          <w:szCs w:val="24"/>
          <w:lang w:val="en-US" w:eastAsia="zh-CN" w:bidi="ar"/>
        </w:rPr>
        <w:t>竞争性谈判文件</w:t>
      </w:r>
      <w:r>
        <w:rPr>
          <w:rFonts w:hint="eastAsia" w:ascii="宋体" w:hAnsi="宋体" w:eastAsia="宋体" w:cs="宋体"/>
          <w:color w:val="auto"/>
          <w:kern w:val="0"/>
          <w:sz w:val="24"/>
          <w:szCs w:val="24"/>
          <w:lang w:val="en-US" w:eastAsia="zh-CN" w:bidi="ar"/>
        </w:rPr>
        <w:t>规定的时间向甲方提供使用货物的有关技术资料。</w:t>
      </w:r>
    </w:p>
    <w:p w14:paraId="3C2CE084">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3.2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14:paraId="202C8064">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2" w:firstLineChars="200"/>
        <w:jc w:val="left"/>
        <w:rPr>
          <w:rFonts w:hint="eastAsia" w:ascii="宋体" w:hAnsi="宋体" w:eastAsia="宋体" w:cs="宋体"/>
          <w:b/>
          <w:bCs w:val="0"/>
          <w:color w:val="auto"/>
          <w:sz w:val="24"/>
          <w:szCs w:val="24"/>
        </w:rPr>
      </w:pPr>
      <w:r>
        <w:rPr>
          <w:rFonts w:hint="eastAsia" w:ascii="宋体" w:hAnsi="宋体" w:eastAsia="宋体" w:cs="宋体"/>
          <w:b/>
          <w:bCs w:val="0"/>
          <w:color w:val="auto"/>
          <w:kern w:val="0"/>
          <w:sz w:val="24"/>
          <w:szCs w:val="24"/>
          <w:lang w:val="en-US" w:eastAsia="zh-CN" w:bidi="ar"/>
        </w:rPr>
        <w:t>四、知识产权</w:t>
      </w:r>
    </w:p>
    <w:p w14:paraId="0969C54C">
      <w:pPr>
        <w:keepNext w:val="0"/>
        <w:keepLines w:val="0"/>
        <w:pageBreakBefore w:val="0"/>
        <w:widowControl w:val="0"/>
        <w:suppressLineNumbers w:val="0"/>
        <w:kinsoku/>
        <w:wordWrap/>
        <w:overflowPunct/>
        <w:topLinePunct w:val="0"/>
        <w:autoSpaceDE/>
        <w:autoSpaceDN/>
        <w:bidi w:val="0"/>
        <w:snapToGrid/>
        <w:spacing w:beforeAutospacing="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4.1乙方应保证甲方在使用、接受本合同货物和服务或其任何一部分时不受第三方提出侵犯其专利权、版权、商标权和其他未列明行业设计权等知识产权的起诉。一旦出现侵权，由乙方负全部责任。</w:t>
      </w:r>
    </w:p>
    <w:p w14:paraId="2278CB49">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2" w:firstLineChars="200"/>
        <w:jc w:val="left"/>
        <w:rPr>
          <w:rFonts w:hint="eastAsia" w:ascii="宋体" w:hAnsi="宋体" w:eastAsia="宋体" w:cs="宋体"/>
          <w:color w:val="auto"/>
          <w:sz w:val="24"/>
          <w:szCs w:val="24"/>
          <w:u w:val="single"/>
        </w:rPr>
      </w:pPr>
      <w:r>
        <w:rPr>
          <w:rFonts w:hint="eastAsia" w:ascii="宋体" w:hAnsi="宋体" w:eastAsia="宋体" w:cs="宋体"/>
          <w:b/>
          <w:bCs w:val="0"/>
          <w:color w:val="auto"/>
          <w:kern w:val="0"/>
          <w:sz w:val="24"/>
          <w:szCs w:val="24"/>
          <w:lang w:val="en-US" w:eastAsia="zh-CN" w:bidi="ar"/>
        </w:rPr>
        <w:t>五、产权担保</w:t>
      </w:r>
    </w:p>
    <w:p w14:paraId="77128399">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u w:val="single"/>
        </w:rPr>
      </w:pPr>
      <w:r>
        <w:rPr>
          <w:rFonts w:hint="eastAsia" w:ascii="宋体" w:hAnsi="宋体" w:eastAsia="宋体" w:cs="宋体"/>
          <w:color w:val="auto"/>
          <w:kern w:val="0"/>
          <w:sz w:val="24"/>
          <w:szCs w:val="24"/>
          <w:lang w:val="en-US" w:eastAsia="zh-CN" w:bidi="ar"/>
        </w:rPr>
        <w:t>5.1乙方保证所交付的货物的所有权完全属于乙方且无任何抵押、查封等产权瑕疵。</w:t>
      </w:r>
    </w:p>
    <w:p w14:paraId="1FAF323F">
      <w:pPr>
        <w:keepNext w:val="0"/>
        <w:keepLines w:val="0"/>
        <w:pageBreakBefore w:val="0"/>
        <w:widowControl w:val="0"/>
        <w:suppressLineNumbers w:val="0"/>
        <w:kinsoku/>
        <w:wordWrap/>
        <w:overflowPunct/>
        <w:topLinePunct w:val="0"/>
        <w:autoSpaceDE/>
        <w:autoSpaceDN/>
        <w:bidi w:val="0"/>
        <w:snapToGrid/>
        <w:spacing w:beforeAutospacing="0" w:afterAutospacing="0" w:line="360" w:lineRule="auto"/>
        <w:ind w:left="0" w:right="0" w:firstLine="482" w:firstLineChars="200"/>
        <w:jc w:val="left"/>
        <w:rPr>
          <w:rFonts w:hint="eastAsia" w:ascii="宋体" w:hAnsi="宋体" w:eastAsia="宋体" w:cs="宋体"/>
          <w:b/>
          <w:bCs w:val="0"/>
          <w:color w:val="auto"/>
          <w:sz w:val="24"/>
          <w:szCs w:val="24"/>
        </w:rPr>
      </w:pPr>
      <w:r>
        <w:rPr>
          <w:rFonts w:hint="eastAsia" w:ascii="宋体" w:hAnsi="宋体" w:eastAsia="宋体" w:cs="宋体"/>
          <w:b/>
          <w:bCs w:val="0"/>
          <w:color w:val="auto"/>
          <w:kern w:val="0"/>
          <w:sz w:val="24"/>
          <w:szCs w:val="24"/>
          <w:lang w:val="en-US" w:eastAsia="zh-CN" w:bidi="ar"/>
        </w:rPr>
        <w:t>六.转包或分包</w:t>
      </w:r>
    </w:p>
    <w:p w14:paraId="297A1D17">
      <w:pPr>
        <w:keepNext w:val="0"/>
        <w:keepLines w:val="0"/>
        <w:pageBreakBefore w:val="0"/>
        <w:widowControl w:val="0"/>
        <w:suppressLineNumbers w:val="0"/>
        <w:kinsoku/>
        <w:wordWrap/>
        <w:overflowPunct/>
        <w:topLinePunct w:val="0"/>
        <w:autoSpaceDE/>
        <w:autoSpaceDN/>
        <w:bidi w:val="0"/>
        <w:snapToGrid/>
        <w:spacing w:beforeAutospacing="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6.1本合同范围内的货物，应由乙方直接供应，不得转让他人供应；</w:t>
      </w:r>
    </w:p>
    <w:p w14:paraId="5A3D4259">
      <w:pPr>
        <w:keepNext w:val="0"/>
        <w:keepLines w:val="0"/>
        <w:pageBreakBefore w:val="0"/>
        <w:widowControl w:val="0"/>
        <w:suppressLineNumbers w:val="0"/>
        <w:kinsoku/>
        <w:wordWrap/>
        <w:overflowPunct/>
        <w:topLinePunct w:val="0"/>
        <w:autoSpaceDE/>
        <w:autoSpaceDN/>
        <w:bidi w:val="0"/>
        <w:snapToGrid/>
        <w:spacing w:beforeAutospacing="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6.2除非得到甲方的书面同意，乙方不得部分分包给他人供应。</w:t>
      </w:r>
    </w:p>
    <w:p w14:paraId="321102D4">
      <w:pPr>
        <w:keepNext w:val="0"/>
        <w:keepLines w:val="0"/>
        <w:pageBreakBefore w:val="0"/>
        <w:widowControl w:val="0"/>
        <w:suppressLineNumbers w:val="0"/>
        <w:kinsoku/>
        <w:wordWrap/>
        <w:overflowPunct/>
        <w:topLinePunct w:val="0"/>
        <w:autoSpaceDE/>
        <w:autoSpaceDN/>
        <w:bidi w:val="0"/>
        <w:snapToGrid/>
        <w:spacing w:beforeAutospacing="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6.3如有转让和未经甲方同意的分包行为，甲方有权给予终止合同。</w:t>
      </w:r>
    </w:p>
    <w:p w14:paraId="001202D9">
      <w:pPr>
        <w:keepNext w:val="0"/>
        <w:keepLines w:val="0"/>
        <w:pageBreakBefore w:val="0"/>
        <w:widowControl w:val="0"/>
        <w:suppressLineNumbers w:val="0"/>
        <w:kinsoku/>
        <w:wordWrap/>
        <w:overflowPunct/>
        <w:topLinePunct w:val="0"/>
        <w:autoSpaceDE/>
        <w:autoSpaceDN/>
        <w:bidi w:val="0"/>
        <w:snapToGrid/>
        <w:spacing w:beforeAutospacing="0" w:afterAutospacing="0" w:line="360" w:lineRule="auto"/>
        <w:ind w:left="0" w:right="0" w:firstLine="482" w:firstLineChars="200"/>
        <w:jc w:val="left"/>
        <w:rPr>
          <w:rFonts w:hint="eastAsia" w:ascii="宋体" w:hAnsi="宋体" w:eastAsia="宋体" w:cs="宋体"/>
          <w:b/>
          <w:bCs/>
          <w:color w:val="auto"/>
          <w:sz w:val="24"/>
          <w:szCs w:val="24"/>
        </w:rPr>
      </w:pPr>
      <w:r>
        <w:rPr>
          <w:rFonts w:hint="eastAsia" w:ascii="宋体" w:hAnsi="宋体" w:eastAsia="宋体" w:cs="宋体"/>
          <w:b/>
          <w:bCs/>
          <w:color w:val="auto"/>
          <w:kern w:val="0"/>
          <w:sz w:val="24"/>
          <w:szCs w:val="24"/>
          <w:lang w:val="en-US" w:eastAsia="zh-CN" w:bidi="ar"/>
        </w:rPr>
        <w:t>七、质保期</w:t>
      </w:r>
    </w:p>
    <w:p w14:paraId="72078F84">
      <w:pPr>
        <w:keepNext w:val="0"/>
        <w:keepLines w:val="0"/>
        <w:pageBreakBefore w:val="0"/>
        <w:widowControl w:val="0"/>
        <w:suppressLineNumbers w:val="0"/>
        <w:kinsoku/>
        <w:wordWrap/>
        <w:overflowPunct/>
        <w:topLinePunct w:val="0"/>
        <w:autoSpaceDE/>
        <w:autoSpaceDN/>
        <w:bidi w:val="0"/>
        <w:snapToGrid/>
        <w:spacing w:beforeAutospacing="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7.1质保期</w:t>
      </w:r>
      <w:r>
        <w:rPr>
          <w:rFonts w:hint="eastAsia" w:ascii="宋体" w:hAnsi="宋体" w:eastAsia="宋体" w:cs="宋体"/>
          <w:color w:val="auto"/>
          <w:kern w:val="0"/>
          <w:sz w:val="24"/>
          <w:szCs w:val="24"/>
          <w:u w:val="single"/>
          <w:lang w:val="en-US" w:eastAsia="zh-CN" w:bidi="ar"/>
        </w:rPr>
        <w:t xml:space="preserve">      </w:t>
      </w:r>
      <w:r>
        <w:rPr>
          <w:rFonts w:hint="eastAsia" w:ascii="宋体" w:hAnsi="宋体" w:eastAsia="宋体" w:cs="宋体"/>
          <w:color w:val="auto"/>
          <w:kern w:val="0"/>
          <w:sz w:val="24"/>
          <w:szCs w:val="24"/>
          <w:lang w:val="en-US" w:eastAsia="zh-CN" w:bidi="ar"/>
        </w:rPr>
        <w:t>年（自交货验收合格之日起计）。</w:t>
      </w:r>
    </w:p>
    <w:p w14:paraId="7F6838C8">
      <w:pPr>
        <w:keepNext w:val="0"/>
        <w:keepLines w:val="0"/>
        <w:pageBreakBefore w:val="0"/>
        <w:widowControl w:val="0"/>
        <w:suppressLineNumbers w:val="0"/>
        <w:kinsoku/>
        <w:wordWrap/>
        <w:overflowPunct/>
        <w:topLinePunct w:val="0"/>
        <w:autoSpaceDE/>
        <w:autoSpaceDN/>
        <w:bidi w:val="0"/>
        <w:snapToGrid/>
        <w:spacing w:beforeAutospacing="0" w:afterAutospacing="0" w:line="360" w:lineRule="auto"/>
        <w:ind w:left="0" w:right="0" w:firstLine="482" w:firstLineChars="200"/>
        <w:jc w:val="left"/>
        <w:rPr>
          <w:rFonts w:hint="eastAsia" w:ascii="宋体" w:hAnsi="宋体" w:eastAsia="宋体" w:cs="宋体"/>
          <w:b/>
          <w:bCs/>
          <w:color w:val="auto"/>
          <w:sz w:val="24"/>
          <w:szCs w:val="24"/>
        </w:rPr>
      </w:pPr>
      <w:r>
        <w:rPr>
          <w:rFonts w:hint="eastAsia" w:ascii="宋体" w:hAnsi="宋体" w:eastAsia="宋体" w:cs="宋体"/>
          <w:b/>
          <w:bCs/>
          <w:color w:val="auto"/>
          <w:kern w:val="0"/>
          <w:sz w:val="24"/>
          <w:szCs w:val="24"/>
          <w:lang w:val="en-US" w:eastAsia="zh-CN" w:bidi="ar"/>
        </w:rPr>
        <w:t>八、交货期、交货方式及交货地点</w:t>
      </w:r>
    </w:p>
    <w:p w14:paraId="3BE13AED">
      <w:pPr>
        <w:keepNext w:val="0"/>
        <w:keepLines w:val="0"/>
        <w:pageBreakBefore w:val="0"/>
        <w:widowControl w:val="0"/>
        <w:suppressLineNumbers w:val="0"/>
        <w:kinsoku/>
        <w:wordWrap/>
        <w:overflowPunct/>
        <w:topLinePunct w:val="0"/>
        <w:autoSpaceDE/>
        <w:autoSpaceDN/>
        <w:bidi w:val="0"/>
        <w:snapToGrid/>
        <w:spacing w:beforeAutospacing="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8.1交货期：</w:t>
      </w:r>
    </w:p>
    <w:p w14:paraId="7F8C05D3">
      <w:pPr>
        <w:keepNext w:val="0"/>
        <w:keepLines w:val="0"/>
        <w:pageBreakBefore w:val="0"/>
        <w:widowControl w:val="0"/>
        <w:suppressLineNumbers w:val="0"/>
        <w:kinsoku/>
        <w:wordWrap/>
        <w:overflowPunct/>
        <w:topLinePunct w:val="0"/>
        <w:autoSpaceDE/>
        <w:autoSpaceDN/>
        <w:bidi w:val="0"/>
        <w:snapToGrid/>
        <w:spacing w:beforeAutospacing="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8.2交货方式：送货至甲方指定地点</w:t>
      </w:r>
    </w:p>
    <w:p w14:paraId="35CFB59C">
      <w:pPr>
        <w:keepNext w:val="0"/>
        <w:keepLines w:val="0"/>
        <w:pageBreakBefore w:val="0"/>
        <w:widowControl w:val="0"/>
        <w:suppressLineNumbers w:val="0"/>
        <w:kinsoku/>
        <w:wordWrap/>
        <w:overflowPunct/>
        <w:topLinePunct w:val="0"/>
        <w:autoSpaceDE/>
        <w:autoSpaceDN/>
        <w:bidi w:val="0"/>
        <w:snapToGrid/>
        <w:spacing w:beforeAutospacing="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8.3交货地点：甲方指定地点</w:t>
      </w:r>
    </w:p>
    <w:p w14:paraId="271A6DE0">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2" w:firstLineChars="200"/>
        <w:jc w:val="left"/>
        <w:rPr>
          <w:rFonts w:hint="eastAsia" w:ascii="宋体" w:hAnsi="宋体" w:eastAsia="宋体" w:cs="宋体"/>
          <w:color w:val="auto"/>
          <w:sz w:val="24"/>
          <w:szCs w:val="24"/>
        </w:rPr>
      </w:pPr>
      <w:r>
        <w:rPr>
          <w:rFonts w:hint="eastAsia" w:ascii="宋体" w:hAnsi="宋体" w:eastAsia="宋体" w:cs="宋体"/>
          <w:b/>
          <w:bCs w:val="0"/>
          <w:color w:val="auto"/>
          <w:kern w:val="0"/>
          <w:sz w:val="24"/>
          <w:szCs w:val="24"/>
          <w:lang w:val="en-US" w:eastAsia="zh-CN" w:bidi="ar"/>
        </w:rPr>
        <w:t>九、</w:t>
      </w:r>
      <w:r>
        <w:rPr>
          <w:rFonts w:hint="eastAsia" w:ascii="宋体" w:hAnsi="宋体" w:eastAsia="宋体" w:cs="宋体"/>
          <w:b/>
          <w:bCs/>
          <w:color w:val="auto"/>
          <w:kern w:val="0"/>
          <w:sz w:val="24"/>
          <w:szCs w:val="24"/>
          <w:lang w:val="en-US" w:eastAsia="zh-CN" w:bidi="ar"/>
        </w:rPr>
        <w:t>货款支付</w:t>
      </w:r>
    </w:p>
    <w:p w14:paraId="5469CEFF">
      <w:pPr>
        <w:keepNext w:val="0"/>
        <w:keepLines w:val="0"/>
        <w:pageBreakBefore w:val="0"/>
        <w:widowControl w:val="0"/>
        <w:suppressLineNumbers w:val="0"/>
        <w:kinsoku/>
        <w:wordWrap/>
        <w:overflowPunct/>
        <w:topLinePunct w:val="0"/>
        <w:autoSpaceDE/>
        <w:autoSpaceDN/>
        <w:bidi w:val="0"/>
        <w:snapToGrid/>
        <w:spacing w:beforeAutospacing="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9.1付款方式：</w:t>
      </w:r>
    </w:p>
    <w:p w14:paraId="47AB6322">
      <w:pPr>
        <w:keepNext w:val="0"/>
        <w:keepLines w:val="0"/>
        <w:pageBreakBefore w:val="0"/>
        <w:widowControl w:val="0"/>
        <w:suppressLineNumbers w:val="0"/>
        <w:kinsoku/>
        <w:wordWrap/>
        <w:overflowPunct/>
        <w:topLinePunct w:val="0"/>
        <w:autoSpaceDE/>
        <w:autoSpaceDN/>
        <w:bidi w:val="0"/>
        <w:snapToGrid/>
        <w:spacing w:beforeAutospacing="0" w:afterAutospacing="0" w:line="360" w:lineRule="auto"/>
        <w:ind w:left="0" w:right="0"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eastAsia="zh-CN"/>
        </w:rPr>
        <w:t>货物送至指定地点并经验收合格后一次性付清。</w:t>
      </w:r>
    </w:p>
    <w:p w14:paraId="4F7C0F67">
      <w:pPr>
        <w:keepNext w:val="0"/>
        <w:keepLines w:val="0"/>
        <w:pageBreakBefore w:val="0"/>
        <w:widowControl w:val="0"/>
        <w:suppressLineNumbers w:val="0"/>
        <w:kinsoku/>
        <w:wordWrap/>
        <w:overflowPunct/>
        <w:topLinePunct w:val="0"/>
        <w:autoSpaceDE/>
        <w:autoSpaceDN/>
        <w:bidi w:val="0"/>
        <w:snapToGrid/>
        <w:spacing w:beforeAutospacing="0" w:afterAutospacing="0" w:line="360" w:lineRule="auto"/>
        <w:ind w:left="0" w:right="0" w:firstLine="480" w:firstLineChars="200"/>
        <w:jc w:val="left"/>
        <w:rPr>
          <w:rFonts w:hint="eastAsia" w:ascii="宋体" w:hAnsi="宋体" w:eastAsia="宋体" w:cs="宋体"/>
          <w:bCs/>
          <w:color w:val="auto"/>
          <w:sz w:val="24"/>
          <w:szCs w:val="24"/>
        </w:rPr>
      </w:pPr>
      <w:r>
        <w:rPr>
          <w:rFonts w:hint="eastAsia" w:ascii="宋体" w:hAnsi="宋体" w:eastAsia="宋体" w:cs="宋体"/>
          <w:bCs/>
          <w:color w:val="auto"/>
          <w:kern w:val="0"/>
          <w:sz w:val="24"/>
          <w:szCs w:val="24"/>
          <w:lang w:val="en-US" w:eastAsia="zh-CN" w:bidi="ar"/>
        </w:rPr>
        <w:t>乙方必须向甲方开具增值税专用发票，取得合规的增值税专用发票后</w:t>
      </w:r>
      <w:r>
        <w:rPr>
          <w:rFonts w:hint="eastAsia" w:ascii="宋体" w:hAnsi="宋体" w:cs="宋体"/>
          <w:bCs/>
          <w:color w:val="auto"/>
          <w:kern w:val="0"/>
          <w:sz w:val="24"/>
          <w:szCs w:val="24"/>
          <w:lang w:val="en-US" w:eastAsia="zh-CN" w:bidi="ar"/>
        </w:rPr>
        <w:t>才能</w:t>
      </w:r>
      <w:r>
        <w:rPr>
          <w:rFonts w:hint="eastAsia" w:ascii="宋体" w:hAnsi="宋体" w:eastAsia="宋体" w:cs="宋体"/>
          <w:bCs/>
          <w:color w:val="auto"/>
          <w:kern w:val="0"/>
          <w:sz w:val="24"/>
          <w:szCs w:val="24"/>
          <w:lang w:val="en-US" w:eastAsia="zh-CN" w:bidi="ar"/>
        </w:rPr>
        <w:t>支付款项。</w:t>
      </w:r>
    </w:p>
    <w:p w14:paraId="0AA6606F">
      <w:pPr>
        <w:keepNext w:val="0"/>
        <w:keepLines w:val="0"/>
        <w:pageBreakBefore w:val="0"/>
        <w:widowControl w:val="0"/>
        <w:suppressLineNumbers w:val="0"/>
        <w:kinsoku/>
        <w:wordWrap/>
        <w:overflowPunct/>
        <w:topLinePunct w:val="0"/>
        <w:autoSpaceDE/>
        <w:autoSpaceDN/>
        <w:bidi w:val="0"/>
        <w:snapToGrid/>
        <w:spacing w:beforeAutospacing="0" w:afterAutospacing="0" w:line="360" w:lineRule="auto"/>
        <w:ind w:left="0" w:right="0" w:firstLine="482" w:firstLineChars="200"/>
        <w:jc w:val="left"/>
        <w:rPr>
          <w:rFonts w:hint="eastAsia" w:ascii="宋体" w:hAnsi="宋体" w:eastAsia="宋体" w:cs="宋体"/>
          <w:b/>
          <w:bCs w:val="0"/>
          <w:color w:val="auto"/>
          <w:sz w:val="24"/>
          <w:szCs w:val="24"/>
        </w:rPr>
      </w:pPr>
      <w:r>
        <w:rPr>
          <w:rFonts w:hint="eastAsia" w:ascii="宋体" w:hAnsi="宋体" w:eastAsia="宋体" w:cs="宋体"/>
          <w:b/>
          <w:bCs w:val="0"/>
          <w:color w:val="auto"/>
          <w:kern w:val="0"/>
          <w:sz w:val="24"/>
          <w:szCs w:val="24"/>
          <w:lang w:val="en-US" w:eastAsia="zh-CN" w:bidi="ar"/>
        </w:rPr>
        <w:t>十、税</w:t>
      </w:r>
    </w:p>
    <w:p w14:paraId="38DC7AE4">
      <w:pPr>
        <w:keepNext w:val="0"/>
        <w:keepLines w:val="0"/>
        <w:pageBreakBefore w:val="0"/>
        <w:widowControl w:val="0"/>
        <w:suppressLineNumbers w:val="0"/>
        <w:kinsoku/>
        <w:wordWrap/>
        <w:overflowPunct/>
        <w:topLinePunct w:val="0"/>
        <w:autoSpaceDE/>
        <w:autoSpaceDN/>
        <w:bidi w:val="0"/>
        <w:snapToGrid/>
        <w:spacing w:beforeAutospacing="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10.1本合同执行中相关的一切税费均由乙方负担。</w:t>
      </w:r>
    </w:p>
    <w:p w14:paraId="1DBCDE1A">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2" w:firstLineChars="200"/>
        <w:jc w:val="left"/>
        <w:rPr>
          <w:rFonts w:hint="eastAsia" w:ascii="宋体" w:hAnsi="宋体" w:eastAsia="宋体" w:cs="宋体"/>
          <w:color w:val="auto"/>
          <w:sz w:val="24"/>
          <w:szCs w:val="24"/>
        </w:rPr>
      </w:pPr>
      <w:r>
        <w:rPr>
          <w:rFonts w:hint="eastAsia" w:ascii="宋体" w:hAnsi="宋体" w:eastAsia="宋体" w:cs="宋体"/>
          <w:b/>
          <w:bCs w:val="0"/>
          <w:color w:val="auto"/>
          <w:kern w:val="0"/>
          <w:sz w:val="24"/>
          <w:szCs w:val="24"/>
          <w:lang w:val="en-US" w:eastAsia="zh-CN" w:bidi="ar"/>
        </w:rPr>
        <w:t>十一、质量保证及售后服务</w:t>
      </w:r>
    </w:p>
    <w:p w14:paraId="1FF7CB6E">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11.1乙方应按</w:t>
      </w:r>
      <w:r>
        <w:rPr>
          <w:rFonts w:hint="eastAsia" w:cs="宋体"/>
          <w:color w:val="auto"/>
          <w:kern w:val="0"/>
          <w:sz w:val="24"/>
          <w:szCs w:val="24"/>
          <w:lang w:val="en-US" w:eastAsia="zh-CN" w:bidi="ar"/>
        </w:rPr>
        <w:t>竞争性谈判文件</w:t>
      </w:r>
      <w:r>
        <w:rPr>
          <w:rFonts w:hint="eastAsia" w:ascii="宋体" w:hAnsi="宋体" w:eastAsia="宋体" w:cs="宋体"/>
          <w:color w:val="auto"/>
          <w:kern w:val="0"/>
          <w:sz w:val="24"/>
          <w:szCs w:val="24"/>
          <w:lang w:val="en-US" w:eastAsia="zh-CN" w:bidi="ar"/>
        </w:rPr>
        <w:t>规定的货物性能、技术要求、质量标准向甲方提供未经使用的全新产品。</w:t>
      </w:r>
    </w:p>
    <w:p w14:paraId="49D736BB">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11.2乙方提供的货物在质量期内因货物本身的质量问题发生故障，乙方应负责免费更换。对达不到技术要求者，根据实际情况，经双方协商，可按以下办法处理：</w:t>
      </w:r>
    </w:p>
    <w:p w14:paraId="1C8731DC">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（1）更换：由乙方承担所发生的全部费用。</w:t>
      </w:r>
    </w:p>
    <w:p w14:paraId="41B990CA">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（2）贬值处理：由甲乙双方合议定价。</w:t>
      </w:r>
    </w:p>
    <w:p w14:paraId="3AE0D84D">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11.3 如在使用过程中发生质量问题，乙方在发现问题后在</w:t>
      </w:r>
      <w:r>
        <w:rPr>
          <w:rFonts w:hint="eastAsia" w:ascii="宋体" w:hAnsi="宋体" w:eastAsia="宋体" w:cs="宋体"/>
          <w:color w:val="auto"/>
          <w:kern w:val="0"/>
          <w:sz w:val="24"/>
          <w:szCs w:val="24"/>
          <w:u w:val="single"/>
          <w:lang w:val="en-US" w:eastAsia="zh-CN" w:bidi="ar"/>
        </w:rPr>
        <w:t xml:space="preserve">     </w:t>
      </w:r>
      <w:r>
        <w:rPr>
          <w:rFonts w:hint="eastAsia" w:ascii="宋体" w:hAnsi="宋体" w:eastAsia="宋体" w:cs="宋体"/>
          <w:color w:val="auto"/>
          <w:kern w:val="0"/>
          <w:sz w:val="24"/>
          <w:szCs w:val="24"/>
          <w:lang w:val="en-US" w:eastAsia="zh-CN" w:bidi="ar"/>
        </w:rPr>
        <w:t>小时内到达现场</w:t>
      </w:r>
      <w:r>
        <w:rPr>
          <w:rFonts w:hint="eastAsia" w:ascii="宋体" w:hAnsi="宋体" w:eastAsia="宋体" w:cs="宋体"/>
          <w:b/>
          <w:bCs w:val="0"/>
          <w:color w:val="auto"/>
          <w:kern w:val="0"/>
          <w:sz w:val="24"/>
          <w:szCs w:val="24"/>
          <w:lang w:val="en-US" w:eastAsia="zh-CN" w:bidi="ar"/>
        </w:rPr>
        <w:t>（以乙方在</w:t>
      </w:r>
      <w:r>
        <w:rPr>
          <w:rFonts w:hint="eastAsia" w:cs="宋体"/>
          <w:b/>
          <w:bCs w:val="0"/>
          <w:color w:val="auto"/>
          <w:kern w:val="0"/>
          <w:sz w:val="24"/>
          <w:szCs w:val="24"/>
          <w:lang w:val="en-US" w:eastAsia="zh-CN" w:bidi="ar"/>
        </w:rPr>
        <w:t>响应文件</w:t>
      </w:r>
      <w:r>
        <w:rPr>
          <w:rFonts w:hint="eastAsia" w:ascii="宋体" w:hAnsi="宋体" w:eastAsia="宋体" w:cs="宋体"/>
          <w:b/>
          <w:bCs w:val="0"/>
          <w:color w:val="auto"/>
          <w:kern w:val="0"/>
          <w:sz w:val="24"/>
          <w:szCs w:val="24"/>
          <w:lang w:val="en-US" w:eastAsia="zh-CN" w:bidi="ar"/>
        </w:rPr>
        <w:t>中承诺时间为准）</w:t>
      </w:r>
      <w:r>
        <w:rPr>
          <w:rFonts w:hint="eastAsia" w:ascii="宋体" w:hAnsi="宋体" w:eastAsia="宋体" w:cs="宋体"/>
          <w:color w:val="auto"/>
          <w:kern w:val="0"/>
          <w:sz w:val="24"/>
          <w:szCs w:val="24"/>
          <w:lang w:val="en-US" w:eastAsia="zh-CN" w:bidi="ar"/>
        </w:rPr>
        <w:t>。</w:t>
      </w:r>
    </w:p>
    <w:p w14:paraId="7A0C6051">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11.4在质保期内，乙方应对货物出现的质量及安全问题负责处理解决并承担一切费用。</w:t>
      </w:r>
    </w:p>
    <w:p w14:paraId="52665663">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11.5</w:t>
      </w:r>
      <w:r>
        <w:rPr>
          <w:rFonts w:hint="eastAsia" w:eastAsia="宋体" w:cs="宋体"/>
          <w:color w:val="auto"/>
          <w:kern w:val="0"/>
          <w:sz w:val="24"/>
          <w:szCs w:val="24"/>
          <w:lang w:val="en-US" w:eastAsia="zh-CN" w:bidi="ar"/>
        </w:rPr>
        <w:t>上述</w:t>
      </w:r>
      <w:r>
        <w:rPr>
          <w:rFonts w:hint="eastAsia" w:ascii="宋体" w:hAnsi="宋体" w:eastAsia="宋体" w:cs="宋体"/>
          <w:color w:val="auto"/>
          <w:kern w:val="0"/>
          <w:sz w:val="24"/>
          <w:szCs w:val="24"/>
          <w:lang w:val="en-US" w:eastAsia="zh-CN" w:bidi="ar"/>
        </w:rPr>
        <w:t>货物免费保修期为</w:t>
      </w:r>
      <w:r>
        <w:rPr>
          <w:rFonts w:hint="eastAsia" w:ascii="宋体" w:hAnsi="宋体" w:eastAsia="宋体" w:cs="宋体"/>
          <w:color w:val="auto"/>
          <w:kern w:val="0"/>
          <w:sz w:val="24"/>
          <w:szCs w:val="24"/>
          <w:u w:val="single"/>
          <w:lang w:val="en-US" w:eastAsia="zh-CN" w:bidi="ar"/>
        </w:rPr>
        <w:t xml:space="preserve">    </w:t>
      </w:r>
      <w:r>
        <w:rPr>
          <w:rFonts w:hint="eastAsia" w:ascii="宋体" w:hAnsi="宋体" w:eastAsia="宋体" w:cs="宋体"/>
          <w:color w:val="auto"/>
          <w:kern w:val="0"/>
          <w:sz w:val="24"/>
          <w:szCs w:val="24"/>
          <w:lang w:val="en-US" w:eastAsia="zh-CN" w:bidi="ar"/>
        </w:rPr>
        <w:t>年。</w:t>
      </w:r>
    </w:p>
    <w:p w14:paraId="41C8EAA9">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2" w:firstLineChars="200"/>
        <w:jc w:val="left"/>
        <w:rPr>
          <w:rFonts w:hint="eastAsia" w:ascii="宋体" w:hAnsi="宋体" w:eastAsia="宋体" w:cs="宋体"/>
          <w:b/>
          <w:bCs w:val="0"/>
          <w:color w:val="auto"/>
          <w:sz w:val="24"/>
          <w:szCs w:val="24"/>
        </w:rPr>
      </w:pPr>
      <w:r>
        <w:rPr>
          <w:rFonts w:hint="eastAsia" w:ascii="宋体" w:hAnsi="宋体" w:eastAsia="宋体" w:cs="宋体"/>
          <w:b/>
          <w:bCs w:val="0"/>
          <w:color w:val="auto"/>
          <w:kern w:val="0"/>
          <w:sz w:val="24"/>
          <w:szCs w:val="24"/>
          <w:lang w:val="en-US" w:eastAsia="zh-CN" w:bidi="ar"/>
        </w:rPr>
        <w:t>十二、调试和验收</w:t>
      </w:r>
    </w:p>
    <w:p w14:paraId="4A1171E1">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12.1货物到现场后，甲方对乙方提交的货物依据</w:t>
      </w:r>
      <w:r>
        <w:rPr>
          <w:rFonts w:hint="eastAsia" w:cs="宋体"/>
          <w:color w:val="auto"/>
          <w:kern w:val="0"/>
          <w:sz w:val="24"/>
          <w:szCs w:val="24"/>
          <w:lang w:val="en-US" w:eastAsia="zh-CN" w:bidi="ar"/>
        </w:rPr>
        <w:t>竞争性谈判文件</w:t>
      </w:r>
      <w:r>
        <w:rPr>
          <w:rFonts w:hint="eastAsia" w:ascii="宋体" w:hAnsi="宋体" w:eastAsia="宋体" w:cs="宋体"/>
          <w:color w:val="auto"/>
          <w:kern w:val="0"/>
          <w:sz w:val="24"/>
          <w:szCs w:val="24"/>
          <w:lang w:val="en-US" w:eastAsia="zh-CN" w:bidi="ar"/>
        </w:rPr>
        <w:t>上的技术规格要求和国家有关质量标准进行现场初步验收，外观、说明书符合</w:t>
      </w:r>
      <w:r>
        <w:rPr>
          <w:rFonts w:hint="eastAsia" w:cs="宋体"/>
          <w:color w:val="auto"/>
          <w:kern w:val="0"/>
          <w:sz w:val="24"/>
          <w:szCs w:val="24"/>
          <w:lang w:val="en-US" w:eastAsia="zh-CN" w:bidi="ar"/>
        </w:rPr>
        <w:t>竞争性谈判文件</w:t>
      </w:r>
      <w:r>
        <w:rPr>
          <w:rFonts w:hint="eastAsia" w:ascii="宋体" w:hAnsi="宋体" w:eastAsia="宋体" w:cs="宋体"/>
          <w:color w:val="auto"/>
          <w:kern w:val="0"/>
          <w:sz w:val="24"/>
          <w:szCs w:val="24"/>
          <w:lang w:val="en-US" w:eastAsia="zh-CN" w:bidi="ar"/>
        </w:rPr>
        <w:t>技术要求，初步验收合格后甲方给予签收，验收不合格的不予签收。</w:t>
      </w:r>
    </w:p>
    <w:p w14:paraId="05A65F75">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12.2乙方交货前应对产品作出全面检查和对验收文件进行整理，并列出清单，作为甲方收货验收和使用的技术条件依据，检验的结果应随货物交甲方。</w:t>
      </w:r>
    </w:p>
    <w:p w14:paraId="69B98AD2">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u w:val="single"/>
        </w:rPr>
      </w:pPr>
      <w:r>
        <w:rPr>
          <w:rFonts w:hint="eastAsia" w:ascii="宋体" w:hAnsi="宋体" w:eastAsia="宋体" w:cs="宋体"/>
          <w:color w:val="auto"/>
          <w:kern w:val="0"/>
          <w:sz w:val="24"/>
          <w:szCs w:val="24"/>
          <w:lang w:val="en-US" w:eastAsia="zh-CN" w:bidi="ar"/>
        </w:rPr>
        <w:t>12.3甲方对乙方提供的货物在使用前进行调试时，乙方需负责安装并培训甲方的使用操作人员，并协助甲方一起调试。</w:t>
      </w:r>
    </w:p>
    <w:p w14:paraId="77F37AED">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12.4安装调试后，甲方对货物进行最终验收，验收时乙方必须在现场，验收合格后由甲方做出验收结果报告。</w:t>
      </w:r>
    </w:p>
    <w:p w14:paraId="5A8FD6B7">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2" w:firstLineChars="200"/>
        <w:jc w:val="left"/>
        <w:rPr>
          <w:rFonts w:hint="eastAsia" w:ascii="宋体" w:hAnsi="宋体" w:eastAsia="宋体" w:cs="宋体"/>
          <w:b/>
          <w:bCs w:val="0"/>
          <w:color w:val="auto"/>
          <w:sz w:val="24"/>
          <w:szCs w:val="24"/>
        </w:rPr>
      </w:pPr>
      <w:r>
        <w:rPr>
          <w:rFonts w:hint="eastAsia" w:ascii="宋体" w:hAnsi="宋体" w:eastAsia="宋体" w:cs="宋体"/>
          <w:b/>
          <w:bCs w:val="0"/>
          <w:color w:val="auto"/>
          <w:kern w:val="0"/>
          <w:sz w:val="24"/>
          <w:szCs w:val="24"/>
          <w:lang w:val="en-US" w:eastAsia="zh-CN" w:bidi="ar"/>
        </w:rPr>
        <w:t>十三、货物包装、发运及运输</w:t>
      </w:r>
    </w:p>
    <w:p w14:paraId="1A2A5A90">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13.1乙方应在货物发运前对其进行满足运输距离、装卸等要求，以保证货物安全运达甲方指定地点。</w:t>
      </w:r>
    </w:p>
    <w:p w14:paraId="76AA1C37">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13.2乙方在货物发运手续办理完毕后24小时内或货到甲方48小时前通知甲方，以准备接货。</w:t>
      </w:r>
    </w:p>
    <w:p w14:paraId="3E26DCA7">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13.3货物在交付甲方前发生的风险均由乙方负责。</w:t>
      </w:r>
    </w:p>
    <w:p w14:paraId="198B92C1">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13.4货物在规定的交付期限内由乙方送达甲方指定的地点、安装完毕，待甲方验收合格后视为交付。</w:t>
      </w:r>
    </w:p>
    <w:p w14:paraId="38FA8EE3">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2" w:firstLineChars="200"/>
        <w:jc w:val="left"/>
        <w:rPr>
          <w:rFonts w:hint="eastAsia" w:ascii="宋体" w:hAnsi="宋体" w:eastAsia="宋体" w:cs="宋体"/>
          <w:b/>
          <w:bCs w:val="0"/>
          <w:color w:val="auto"/>
          <w:sz w:val="24"/>
          <w:szCs w:val="24"/>
        </w:rPr>
      </w:pPr>
      <w:r>
        <w:rPr>
          <w:rFonts w:hint="eastAsia" w:ascii="宋体" w:hAnsi="宋体" w:eastAsia="宋体" w:cs="宋体"/>
          <w:b/>
          <w:bCs w:val="0"/>
          <w:color w:val="auto"/>
          <w:kern w:val="0"/>
          <w:sz w:val="24"/>
          <w:szCs w:val="24"/>
          <w:lang w:val="en-US" w:eastAsia="zh-CN" w:bidi="ar"/>
        </w:rPr>
        <w:t>十四、违约责任</w:t>
      </w:r>
    </w:p>
    <w:p w14:paraId="4BC9BFBE">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14.1甲方无正当理由拒收货物的，甲方向乙方偿付拒收货款总值的5%违约金。</w:t>
      </w:r>
    </w:p>
    <w:p w14:paraId="3570667C">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14.2甲方无故逾期验收和办理货款支付手续的，甲方应按逾期付款总额每日万分之五向乙方支付违约金。</w:t>
      </w:r>
    </w:p>
    <w:p w14:paraId="7C28CB1D">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14.3乙方逾期交付货物的，乙方应按逾期交货总额每日万分之五向甲方支付违约金，由甲方从待付货款中扣除。逾期超过约定日期10个工作日不能交货的，甲方可解除本合同。</w:t>
      </w:r>
    </w:p>
    <w:p w14:paraId="13290174">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14.4乙方所交的货物品种、型号、规格、技术参数、质量不符合合同规定及</w:t>
      </w:r>
      <w:r>
        <w:rPr>
          <w:rFonts w:hint="eastAsia" w:cs="宋体"/>
          <w:color w:val="auto"/>
          <w:kern w:val="0"/>
          <w:sz w:val="24"/>
          <w:szCs w:val="24"/>
          <w:lang w:val="en-US" w:eastAsia="zh-CN" w:bidi="ar"/>
        </w:rPr>
        <w:t>竞争性谈判文件</w:t>
      </w:r>
      <w:r>
        <w:rPr>
          <w:rFonts w:hint="eastAsia" w:ascii="宋体" w:hAnsi="宋体" w:eastAsia="宋体" w:cs="宋体"/>
          <w:color w:val="auto"/>
          <w:kern w:val="0"/>
          <w:sz w:val="24"/>
          <w:szCs w:val="24"/>
          <w:lang w:val="en-US" w:eastAsia="zh-CN" w:bidi="ar"/>
        </w:rPr>
        <w:t>规定标准的，甲方有权拒收该货物，乙方愿意更换货物但逾期交货的，按乙方逾期交货处理。乙方拒绝更换货物的，甲方可单方面解除合同。</w:t>
      </w:r>
    </w:p>
    <w:p w14:paraId="51C40532">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14.5乙方在发现问题于2小时内响应，4小时内到达现场，进行设备检修。因仪器故障超过48小时未能解决的，应采取应急处置方案。</w:t>
      </w:r>
    </w:p>
    <w:p w14:paraId="2128D4D8">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2" w:firstLineChars="200"/>
        <w:jc w:val="left"/>
        <w:rPr>
          <w:rFonts w:hint="eastAsia" w:ascii="宋体" w:hAnsi="宋体" w:eastAsia="宋体" w:cs="宋体"/>
          <w:b/>
          <w:bCs w:val="0"/>
          <w:color w:val="auto"/>
          <w:sz w:val="24"/>
          <w:szCs w:val="24"/>
        </w:rPr>
      </w:pPr>
      <w:r>
        <w:rPr>
          <w:rFonts w:hint="eastAsia" w:ascii="宋体" w:hAnsi="宋体" w:eastAsia="宋体" w:cs="宋体"/>
          <w:b/>
          <w:bCs w:val="0"/>
          <w:color w:val="auto"/>
          <w:kern w:val="0"/>
          <w:sz w:val="24"/>
          <w:szCs w:val="24"/>
          <w:lang w:val="en-US" w:eastAsia="zh-CN" w:bidi="ar"/>
        </w:rPr>
        <w:t>十五、不可抗力事件处理</w:t>
      </w:r>
    </w:p>
    <w:p w14:paraId="46F66EFD">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15.1在合同有效期内，任何一方因不可抗力事件导致不能履行合同，则合同履行期可延长，其延长期与不可抗力影响期相同。</w:t>
      </w:r>
    </w:p>
    <w:p w14:paraId="26934477">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15.2不可抗力事件发生后，应立即通知对方，并寄送有关权威机构出具的证明。</w:t>
      </w:r>
    </w:p>
    <w:p w14:paraId="6BB6A9F7">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15.3不可抗力事件延续120天以上，双方应通过友好协商，确定是否继续履行合同。</w:t>
      </w:r>
    </w:p>
    <w:p w14:paraId="35922907">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2" w:firstLineChars="200"/>
        <w:jc w:val="left"/>
        <w:rPr>
          <w:rFonts w:hint="eastAsia" w:ascii="宋体" w:hAnsi="宋体" w:eastAsia="宋体" w:cs="宋体"/>
          <w:b/>
          <w:bCs w:val="0"/>
          <w:color w:val="auto"/>
          <w:sz w:val="24"/>
          <w:szCs w:val="24"/>
        </w:rPr>
      </w:pPr>
      <w:r>
        <w:rPr>
          <w:rFonts w:hint="eastAsia" w:ascii="宋体" w:hAnsi="宋体" w:eastAsia="宋体" w:cs="宋体"/>
          <w:b/>
          <w:bCs w:val="0"/>
          <w:color w:val="auto"/>
          <w:kern w:val="0"/>
          <w:sz w:val="24"/>
          <w:szCs w:val="24"/>
          <w:lang w:val="en-US" w:eastAsia="zh-CN" w:bidi="ar"/>
        </w:rPr>
        <w:t>十六、诉讼</w:t>
      </w:r>
    </w:p>
    <w:p w14:paraId="31793196">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16.1双方在执行合同中所发生的一切争议，应通过协商解决。如协商不成，可向合同签订地法院起诉。</w:t>
      </w:r>
    </w:p>
    <w:p w14:paraId="6BBA1A33">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2" w:firstLineChars="200"/>
        <w:jc w:val="left"/>
        <w:rPr>
          <w:rFonts w:hint="eastAsia" w:ascii="宋体" w:hAnsi="宋体" w:eastAsia="宋体" w:cs="宋体"/>
          <w:b/>
          <w:bCs w:val="0"/>
          <w:color w:val="auto"/>
          <w:sz w:val="24"/>
          <w:szCs w:val="24"/>
        </w:rPr>
      </w:pPr>
      <w:r>
        <w:rPr>
          <w:rFonts w:hint="eastAsia" w:ascii="宋体" w:hAnsi="宋体" w:eastAsia="宋体" w:cs="宋体"/>
          <w:b/>
          <w:bCs w:val="0"/>
          <w:color w:val="auto"/>
          <w:kern w:val="0"/>
          <w:sz w:val="24"/>
          <w:szCs w:val="24"/>
          <w:lang w:val="en-US" w:eastAsia="zh-CN" w:bidi="ar"/>
        </w:rPr>
        <w:t>十七、合同生效及其他</w:t>
      </w:r>
    </w:p>
    <w:p w14:paraId="490E094F">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17.1合同经双方法定代表人或授权委托代表人签字并加盖单位公章，并经见证方盖章后生效。</w:t>
      </w:r>
    </w:p>
    <w:p w14:paraId="26141391">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17.2本合同未尽事宜，遵照《中华人民共和国民法典》有关条文执行。</w:t>
      </w:r>
    </w:p>
    <w:p w14:paraId="20859F57">
      <w:pPr>
        <w:pStyle w:val="54"/>
        <w:keepNext w:val="0"/>
        <w:keepLines w:val="0"/>
        <w:pageBreakBefore w:val="0"/>
        <w:widowControl w:val="0"/>
        <w:suppressLineNumbers w:val="0"/>
        <w:kinsoku/>
        <w:wordWrap/>
        <w:overflowPunct/>
        <w:topLinePunct w:val="0"/>
        <w:autoSpaceDE/>
        <w:autoSpaceDN/>
        <w:bidi w:val="0"/>
        <w:snapToGrid/>
        <w:spacing w:before="0" w:beforeLines="0" w:beforeAutospacing="0" w:after="0" w:afterLines="0" w:afterAutospacing="0" w:line="360" w:lineRule="auto"/>
        <w:ind w:left="0" w:right="0" w:firstLine="480" w:firstLineChars="200"/>
        <w:jc w:val="left"/>
        <w:rPr>
          <w:rFonts w:hint="eastAsia" w:ascii="宋体" w:hAnsi="宋体" w:eastAsia="宋体" w:cs="宋体"/>
          <w:color w:val="auto"/>
        </w:rPr>
      </w:pPr>
      <w:r>
        <w:rPr>
          <w:rFonts w:hint="eastAsia" w:ascii="宋体" w:hAnsi="宋体" w:eastAsia="宋体" w:cs="宋体"/>
          <w:color w:val="auto"/>
          <w:kern w:val="0"/>
          <w:sz w:val="24"/>
          <w:szCs w:val="24"/>
          <w:lang w:val="en-US" w:eastAsia="zh-CN" w:bidi="ar"/>
        </w:rPr>
        <w:t>17.3本合同正本一式</w:t>
      </w:r>
      <w:r>
        <w:rPr>
          <w:rFonts w:hint="eastAsia" w:ascii="宋体" w:hAnsi="宋体" w:eastAsia="宋体" w:cs="宋体"/>
          <w:color w:val="auto"/>
          <w:kern w:val="0"/>
          <w:sz w:val="24"/>
          <w:szCs w:val="24"/>
          <w:u w:val="single"/>
          <w:lang w:val="en-US" w:eastAsia="zh-CN" w:bidi="ar"/>
        </w:rPr>
        <w:t xml:space="preserve">  伍 </w:t>
      </w:r>
      <w:r>
        <w:rPr>
          <w:rFonts w:hint="eastAsia" w:ascii="宋体" w:hAnsi="宋体" w:eastAsia="宋体" w:cs="宋体"/>
          <w:color w:val="auto"/>
          <w:kern w:val="0"/>
          <w:sz w:val="24"/>
          <w:szCs w:val="24"/>
          <w:lang w:val="en-US" w:eastAsia="zh-CN" w:bidi="ar"/>
        </w:rPr>
        <w:t>份，具有同等法律效力，甲乙双方各执贰份，见证方壹份。</w:t>
      </w:r>
    </w:p>
    <w:p w14:paraId="22B124D3">
      <w:pPr>
        <w:jc w:val="center"/>
        <w:rPr>
          <w:rFonts w:hint="eastAsia" w:ascii="宋体" w:hAnsi="宋体" w:eastAsia="宋体" w:cs="宋体"/>
          <w:bCs/>
          <w:color w:val="auto"/>
          <w:sz w:val="44"/>
          <w:szCs w:val="44"/>
          <w:highlight w:val="none"/>
        </w:rPr>
      </w:pPr>
      <w:r>
        <w:rPr>
          <w:rFonts w:hint="eastAsia" w:ascii="宋体" w:hAnsi="宋体" w:eastAsia="宋体" w:cs="宋体"/>
          <w:bCs/>
          <w:color w:val="auto"/>
          <w:sz w:val="44"/>
          <w:szCs w:val="44"/>
          <w:highlight w:val="none"/>
        </w:rPr>
        <w:br w:type="page"/>
      </w:r>
    </w:p>
    <w:p w14:paraId="7BDDA779">
      <w:pPr>
        <w:pStyle w:val="2"/>
        <w:rPr>
          <w:rFonts w:hint="eastAsia" w:ascii="宋体" w:hAnsi="宋体" w:eastAsia="宋体" w:cs="宋体"/>
          <w:color w:val="auto"/>
          <w:highlight w:val="none"/>
        </w:rPr>
      </w:pPr>
    </w:p>
    <w:p w14:paraId="6753845D">
      <w:pPr>
        <w:jc w:val="center"/>
        <w:outlineLvl w:val="0"/>
        <w:rPr>
          <w:rFonts w:hint="eastAsia" w:ascii="宋体" w:hAnsi="宋体" w:eastAsia="宋体" w:cs="宋体"/>
          <w:bCs/>
          <w:color w:val="auto"/>
          <w:sz w:val="44"/>
          <w:szCs w:val="44"/>
          <w:highlight w:val="none"/>
        </w:rPr>
      </w:pPr>
      <w:bookmarkStart w:id="10" w:name="_Toc26976"/>
      <w:r>
        <w:rPr>
          <w:rFonts w:hint="eastAsia" w:ascii="宋体" w:hAnsi="宋体" w:eastAsia="宋体" w:cs="宋体"/>
          <w:b/>
          <w:bCs w:val="0"/>
          <w:color w:val="auto"/>
          <w:sz w:val="44"/>
          <w:szCs w:val="44"/>
          <w:highlight w:val="none"/>
        </w:rPr>
        <w:t>第五部分</w:t>
      </w:r>
      <w:r>
        <w:rPr>
          <w:rFonts w:hint="eastAsia" w:ascii="宋体" w:hAnsi="宋体" w:cs="宋体"/>
          <w:b/>
          <w:bCs w:val="0"/>
          <w:color w:val="auto"/>
          <w:sz w:val="44"/>
          <w:szCs w:val="44"/>
          <w:highlight w:val="none"/>
          <w:lang w:val="en-US" w:eastAsia="zh-CN"/>
        </w:rPr>
        <w:t>.</w:t>
      </w:r>
      <w:r>
        <w:rPr>
          <w:rFonts w:hint="eastAsia" w:ascii="宋体" w:hAnsi="宋体" w:eastAsia="宋体" w:cs="宋体"/>
          <w:b/>
          <w:bCs w:val="0"/>
          <w:color w:val="auto"/>
          <w:sz w:val="44"/>
          <w:szCs w:val="44"/>
          <w:highlight w:val="none"/>
        </w:rPr>
        <w:t>附件（响应文件格式）</w:t>
      </w:r>
      <w:bookmarkEnd w:id="10"/>
    </w:p>
    <w:p w14:paraId="0036EACA">
      <w:pPr>
        <w:jc w:val="center"/>
        <w:rPr>
          <w:rFonts w:hint="eastAsia" w:ascii="宋体" w:hAnsi="宋体" w:eastAsia="宋体" w:cs="宋体"/>
          <w:b/>
          <w:color w:val="auto"/>
          <w:sz w:val="48"/>
          <w:highlight w:val="none"/>
        </w:rPr>
      </w:pPr>
      <w:r>
        <w:rPr>
          <w:rFonts w:hint="eastAsia" w:ascii="宋体" w:hAnsi="宋体" w:eastAsia="宋体" w:cs="宋体"/>
          <w:b/>
          <w:color w:val="auto"/>
          <w:sz w:val="48"/>
          <w:highlight w:val="none"/>
          <w:u w:val="single"/>
        </w:rPr>
        <w:t xml:space="preserve">                  </w:t>
      </w:r>
      <w:r>
        <w:rPr>
          <w:rFonts w:hint="eastAsia" w:ascii="宋体" w:hAnsi="宋体" w:eastAsia="宋体" w:cs="宋体"/>
          <w:b/>
          <w:color w:val="auto"/>
          <w:sz w:val="48"/>
          <w:highlight w:val="none"/>
        </w:rPr>
        <w:t>项目</w:t>
      </w:r>
    </w:p>
    <w:p w14:paraId="77A65802">
      <w:pPr>
        <w:jc w:val="center"/>
        <w:rPr>
          <w:rFonts w:hint="eastAsia" w:ascii="宋体" w:hAnsi="宋体" w:eastAsia="宋体" w:cs="宋体"/>
          <w:b/>
          <w:color w:val="auto"/>
          <w:sz w:val="48"/>
          <w:highlight w:val="none"/>
        </w:rPr>
      </w:pPr>
      <w:r>
        <w:rPr>
          <w:rFonts w:hint="eastAsia" w:ascii="宋体" w:hAnsi="宋体" w:cs="宋体"/>
          <w:b/>
          <w:color w:val="auto"/>
          <w:sz w:val="48"/>
          <w:highlight w:val="none"/>
          <w:lang w:eastAsia="zh-CN"/>
        </w:rPr>
        <w:t>竞争性谈判</w:t>
      </w:r>
      <w:r>
        <w:rPr>
          <w:rFonts w:hint="eastAsia" w:ascii="宋体" w:hAnsi="宋体" w:eastAsia="宋体" w:cs="宋体"/>
          <w:b/>
          <w:color w:val="auto"/>
          <w:sz w:val="48"/>
          <w:highlight w:val="none"/>
        </w:rPr>
        <w:t>响应文件</w:t>
      </w:r>
    </w:p>
    <w:p w14:paraId="080FD26E">
      <w:pPr>
        <w:jc w:val="center"/>
        <w:rPr>
          <w:rFonts w:hint="eastAsia" w:ascii="宋体" w:hAnsi="宋体" w:eastAsia="宋体" w:cs="宋体"/>
          <w:b/>
          <w:color w:val="auto"/>
          <w:sz w:val="48"/>
          <w:highlight w:val="none"/>
        </w:rPr>
      </w:pPr>
    </w:p>
    <w:p w14:paraId="4D0D60CE">
      <w:pPr>
        <w:jc w:val="center"/>
        <w:rPr>
          <w:rFonts w:hint="eastAsia" w:ascii="宋体" w:hAnsi="宋体" w:eastAsia="宋体" w:cs="宋体"/>
          <w:b/>
          <w:color w:val="auto"/>
          <w:sz w:val="48"/>
          <w:highlight w:val="none"/>
        </w:rPr>
      </w:pPr>
    </w:p>
    <w:p w14:paraId="0A6B5D6E">
      <w:pPr>
        <w:jc w:val="center"/>
        <w:rPr>
          <w:rFonts w:hint="eastAsia" w:ascii="宋体" w:hAnsi="宋体" w:eastAsia="宋体" w:cs="宋体"/>
          <w:b/>
          <w:color w:val="auto"/>
          <w:sz w:val="48"/>
          <w:highlight w:val="none"/>
        </w:rPr>
      </w:pPr>
    </w:p>
    <w:p w14:paraId="3B9E3D73">
      <w:pPr>
        <w:jc w:val="center"/>
        <w:rPr>
          <w:rFonts w:hint="eastAsia" w:ascii="宋体" w:hAnsi="宋体" w:eastAsia="宋体" w:cs="宋体"/>
          <w:b/>
          <w:color w:val="auto"/>
          <w:sz w:val="48"/>
          <w:highlight w:val="none"/>
        </w:rPr>
      </w:pPr>
    </w:p>
    <w:p w14:paraId="0C779013">
      <w:pPr>
        <w:jc w:val="left"/>
        <w:rPr>
          <w:rFonts w:hint="eastAsia" w:ascii="宋体" w:hAnsi="宋体" w:eastAsia="宋体" w:cs="宋体"/>
          <w:b/>
          <w:color w:val="auto"/>
          <w:sz w:val="30"/>
          <w:highlight w:val="none"/>
        </w:rPr>
      </w:pPr>
      <w:r>
        <w:rPr>
          <w:rFonts w:hint="eastAsia" w:ascii="宋体" w:hAnsi="宋体" w:eastAsia="宋体" w:cs="宋体"/>
          <w:b/>
          <w:color w:val="auto"/>
          <w:sz w:val="30"/>
          <w:highlight w:val="none"/>
        </w:rPr>
        <w:t xml:space="preserve">采购编号： </w:t>
      </w:r>
      <w:r>
        <w:rPr>
          <w:rFonts w:hint="eastAsia" w:ascii="宋体" w:hAnsi="宋体" w:eastAsia="宋体" w:cs="宋体"/>
          <w:b/>
          <w:color w:val="auto"/>
          <w:sz w:val="30"/>
          <w:highlight w:val="none"/>
          <w:u w:val="single"/>
        </w:rPr>
        <w:t xml:space="preserve">                                            </w:t>
      </w:r>
    </w:p>
    <w:p w14:paraId="568A3B10">
      <w:pPr>
        <w:snapToGrid w:val="0"/>
        <w:rPr>
          <w:rFonts w:hint="eastAsia" w:ascii="宋体" w:hAnsi="宋体" w:eastAsia="宋体" w:cs="宋体"/>
          <w:b/>
          <w:color w:val="auto"/>
          <w:sz w:val="28"/>
          <w:highlight w:val="none"/>
        </w:rPr>
      </w:pPr>
    </w:p>
    <w:p w14:paraId="31779BE9">
      <w:pPr>
        <w:snapToGrid w:val="0"/>
        <w:rPr>
          <w:rFonts w:hint="eastAsia" w:ascii="宋体" w:hAnsi="宋体" w:eastAsia="宋体" w:cs="宋体"/>
          <w:b/>
          <w:color w:val="auto"/>
          <w:sz w:val="30"/>
          <w:highlight w:val="none"/>
          <w:u w:val="single"/>
        </w:rPr>
      </w:pPr>
      <w:r>
        <w:rPr>
          <w:rFonts w:hint="eastAsia" w:ascii="宋体" w:hAnsi="宋体" w:eastAsia="宋体" w:cs="宋体"/>
          <w:b/>
          <w:color w:val="auto"/>
          <w:sz w:val="28"/>
          <w:highlight w:val="none"/>
        </w:rPr>
        <w:t>项目</w:t>
      </w:r>
      <w:r>
        <w:rPr>
          <w:rFonts w:hint="eastAsia" w:ascii="宋体" w:hAnsi="宋体" w:eastAsia="宋体" w:cs="宋体"/>
          <w:b/>
          <w:color w:val="auto"/>
          <w:sz w:val="30"/>
          <w:highlight w:val="none"/>
        </w:rPr>
        <w:t>名称：</w:t>
      </w:r>
      <w:r>
        <w:rPr>
          <w:rFonts w:hint="eastAsia" w:ascii="宋体" w:hAnsi="宋体" w:eastAsia="宋体" w:cs="宋体"/>
          <w:b/>
          <w:color w:val="auto"/>
          <w:sz w:val="30"/>
          <w:highlight w:val="none"/>
          <w:u w:val="single"/>
        </w:rPr>
        <w:t xml:space="preserve">       </w:t>
      </w:r>
      <w:r>
        <w:rPr>
          <w:rFonts w:hint="eastAsia" w:ascii="宋体" w:hAnsi="宋体" w:eastAsia="宋体" w:cs="宋体"/>
          <w:b/>
          <w:color w:val="auto"/>
          <w:sz w:val="30"/>
          <w:highlight w:val="none"/>
          <w:u w:val="single"/>
        </w:rPr>
        <w:tab/>
      </w:r>
      <w:r>
        <w:rPr>
          <w:rFonts w:hint="eastAsia" w:ascii="宋体" w:hAnsi="宋体" w:eastAsia="宋体" w:cs="宋体"/>
          <w:b/>
          <w:color w:val="auto"/>
          <w:sz w:val="30"/>
          <w:highlight w:val="none"/>
          <w:u w:val="single"/>
        </w:rPr>
        <w:t xml:space="preserve">  </w:t>
      </w:r>
      <w:r>
        <w:rPr>
          <w:rFonts w:hint="eastAsia" w:ascii="宋体" w:hAnsi="宋体" w:eastAsia="宋体" w:cs="宋体"/>
          <w:b/>
          <w:color w:val="auto"/>
          <w:sz w:val="30"/>
          <w:highlight w:val="none"/>
          <w:u w:val="single"/>
        </w:rPr>
        <w:tab/>
      </w:r>
      <w:r>
        <w:rPr>
          <w:rFonts w:hint="eastAsia" w:ascii="宋体" w:hAnsi="宋体" w:eastAsia="宋体" w:cs="宋体"/>
          <w:b/>
          <w:color w:val="auto"/>
          <w:sz w:val="30"/>
          <w:highlight w:val="none"/>
          <w:u w:val="single"/>
        </w:rPr>
        <w:tab/>
      </w:r>
      <w:r>
        <w:rPr>
          <w:rFonts w:hint="eastAsia" w:ascii="宋体" w:hAnsi="宋体" w:eastAsia="宋体" w:cs="宋体"/>
          <w:b/>
          <w:color w:val="auto"/>
          <w:sz w:val="30"/>
          <w:highlight w:val="none"/>
          <w:u w:val="single"/>
        </w:rPr>
        <w:t xml:space="preserve">                                 </w:t>
      </w:r>
    </w:p>
    <w:p w14:paraId="11A8583F">
      <w:pPr>
        <w:snapToGrid w:val="0"/>
        <w:rPr>
          <w:rFonts w:hint="eastAsia" w:ascii="宋体" w:hAnsi="宋体" w:eastAsia="宋体" w:cs="宋体"/>
          <w:b/>
          <w:color w:val="auto"/>
          <w:sz w:val="30"/>
          <w:highlight w:val="none"/>
        </w:rPr>
      </w:pPr>
    </w:p>
    <w:p w14:paraId="2BA5F025">
      <w:pPr>
        <w:snapToGrid w:val="0"/>
        <w:rPr>
          <w:rFonts w:hint="eastAsia" w:ascii="宋体" w:hAnsi="宋体" w:eastAsia="宋体" w:cs="宋体"/>
          <w:b/>
          <w:color w:val="auto"/>
          <w:sz w:val="30"/>
          <w:highlight w:val="none"/>
          <w:u w:val="single"/>
        </w:rPr>
      </w:pPr>
      <w:r>
        <w:rPr>
          <w:rFonts w:hint="eastAsia" w:ascii="宋体" w:hAnsi="宋体" w:eastAsia="宋体" w:cs="宋体"/>
          <w:b/>
          <w:color w:val="auto"/>
          <w:sz w:val="30"/>
          <w:highlight w:val="none"/>
        </w:rPr>
        <w:t>供应商：</w:t>
      </w:r>
      <w:r>
        <w:rPr>
          <w:rFonts w:hint="eastAsia" w:ascii="宋体" w:hAnsi="宋体" w:eastAsia="宋体" w:cs="宋体"/>
          <w:b/>
          <w:color w:val="auto"/>
          <w:sz w:val="30"/>
          <w:highlight w:val="none"/>
          <w:u w:val="single"/>
        </w:rPr>
        <w:t xml:space="preserve">             </w:t>
      </w:r>
      <w:r>
        <w:rPr>
          <w:rFonts w:hint="eastAsia" w:ascii="宋体" w:hAnsi="宋体" w:eastAsia="宋体" w:cs="宋体"/>
          <w:b/>
          <w:color w:val="auto"/>
          <w:sz w:val="30"/>
          <w:highlight w:val="none"/>
          <w:u w:val="single"/>
        </w:rPr>
        <w:tab/>
      </w:r>
      <w:r>
        <w:rPr>
          <w:rFonts w:hint="eastAsia" w:ascii="宋体" w:hAnsi="宋体" w:eastAsia="宋体" w:cs="宋体"/>
          <w:b/>
          <w:color w:val="auto"/>
          <w:sz w:val="30"/>
          <w:highlight w:val="none"/>
          <w:u w:val="single"/>
        </w:rPr>
        <w:t xml:space="preserve">                   （盖公章）</w:t>
      </w:r>
    </w:p>
    <w:p w14:paraId="53FE8DDA">
      <w:pPr>
        <w:snapToGrid w:val="0"/>
        <w:rPr>
          <w:rFonts w:hint="eastAsia" w:ascii="宋体" w:hAnsi="宋体" w:eastAsia="宋体" w:cs="宋体"/>
          <w:b/>
          <w:color w:val="auto"/>
          <w:sz w:val="30"/>
          <w:highlight w:val="none"/>
        </w:rPr>
      </w:pPr>
    </w:p>
    <w:p w14:paraId="616B42D6">
      <w:pPr>
        <w:snapToGrid w:val="0"/>
        <w:rPr>
          <w:rFonts w:hint="eastAsia" w:ascii="宋体" w:hAnsi="宋体" w:eastAsia="宋体" w:cs="宋体"/>
          <w:b/>
          <w:color w:val="auto"/>
          <w:sz w:val="30"/>
          <w:highlight w:val="none"/>
        </w:rPr>
      </w:pPr>
      <w:r>
        <w:rPr>
          <w:rFonts w:hint="eastAsia" w:ascii="宋体" w:hAnsi="宋体" w:eastAsia="宋体" w:cs="宋体"/>
          <w:b/>
          <w:color w:val="auto"/>
          <w:sz w:val="30"/>
          <w:highlight w:val="none"/>
        </w:rPr>
        <w:t>法定代表人或</w:t>
      </w:r>
    </w:p>
    <w:p w14:paraId="4EBE51B7">
      <w:pPr>
        <w:snapToGrid w:val="0"/>
        <w:rPr>
          <w:rFonts w:hint="eastAsia" w:ascii="宋体" w:hAnsi="宋体" w:eastAsia="宋体" w:cs="宋体"/>
          <w:b/>
          <w:color w:val="auto"/>
          <w:sz w:val="30"/>
          <w:highlight w:val="none"/>
          <w:u w:val="single"/>
        </w:rPr>
      </w:pPr>
      <w:r>
        <w:rPr>
          <w:rFonts w:hint="eastAsia" w:ascii="宋体" w:hAnsi="宋体" w:eastAsia="宋体" w:cs="宋体"/>
          <w:b/>
          <w:color w:val="auto"/>
          <w:sz w:val="30"/>
          <w:highlight w:val="none"/>
        </w:rPr>
        <w:t>其委托代理人：</w:t>
      </w:r>
      <w:r>
        <w:rPr>
          <w:rFonts w:hint="eastAsia" w:ascii="宋体" w:hAnsi="宋体" w:eastAsia="宋体" w:cs="宋体"/>
          <w:b/>
          <w:color w:val="auto"/>
          <w:sz w:val="30"/>
          <w:highlight w:val="none"/>
          <w:u w:val="single"/>
        </w:rPr>
        <w:t xml:space="preserve">           </w:t>
      </w:r>
      <w:r>
        <w:rPr>
          <w:rFonts w:hint="eastAsia" w:ascii="宋体" w:hAnsi="宋体" w:eastAsia="宋体" w:cs="宋体"/>
          <w:b/>
          <w:color w:val="auto"/>
          <w:sz w:val="30"/>
          <w:highlight w:val="none"/>
          <w:u w:val="single"/>
        </w:rPr>
        <w:tab/>
      </w:r>
      <w:r>
        <w:rPr>
          <w:rFonts w:hint="eastAsia" w:ascii="宋体" w:hAnsi="宋体" w:eastAsia="宋体" w:cs="宋体"/>
          <w:b/>
          <w:color w:val="auto"/>
          <w:sz w:val="30"/>
          <w:highlight w:val="none"/>
          <w:u w:val="single"/>
        </w:rPr>
        <w:t xml:space="preserve">          （签字或盖章）</w:t>
      </w:r>
    </w:p>
    <w:p w14:paraId="3BE55505">
      <w:pPr>
        <w:snapToGrid w:val="0"/>
        <w:rPr>
          <w:rFonts w:hint="eastAsia" w:ascii="宋体" w:hAnsi="宋体" w:eastAsia="宋体" w:cs="宋体"/>
          <w:b/>
          <w:color w:val="auto"/>
          <w:sz w:val="30"/>
          <w:highlight w:val="none"/>
        </w:rPr>
      </w:pPr>
    </w:p>
    <w:p w14:paraId="14EB3712">
      <w:pPr>
        <w:snapToGrid w:val="0"/>
        <w:rPr>
          <w:rFonts w:hint="eastAsia" w:ascii="宋体" w:hAnsi="宋体" w:eastAsia="宋体" w:cs="宋体"/>
          <w:b/>
          <w:color w:val="auto"/>
          <w:sz w:val="28"/>
          <w:szCs w:val="28"/>
          <w:highlight w:val="none"/>
        </w:rPr>
      </w:pPr>
      <w:r>
        <w:rPr>
          <w:rFonts w:hint="eastAsia" w:ascii="宋体" w:hAnsi="宋体" w:eastAsia="宋体" w:cs="宋体"/>
          <w:b/>
          <w:color w:val="auto"/>
          <w:sz w:val="30"/>
          <w:highlight w:val="none"/>
        </w:rPr>
        <w:t>日  期：</w:t>
      </w:r>
      <w:r>
        <w:rPr>
          <w:rFonts w:hint="eastAsia" w:ascii="宋体" w:hAnsi="宋体" w:eastAsia="宋体" w:cs="宋体"/>
          <w:b/>
          <w:color w:val="auto"/>
          <w:sz w:val="30"/>
          <w:highlight w:val="none"/>
          <w:u w:val="single"/>
        </w:rPr>
        <w:t xml:space="preserve">            </w:t>
      </w:r>
      <w:r>
        <w:rPr>
          <w:rFonts w:hint="eastAsia" w:ascii="宋体" w:hAnsi="宋体" w:eastAsia="宋体" w:cs="宋体"/>
          <w:b/>
          <w:color w:val="auto"/>
          <w:sz w:val="30"/>
          <w:highlight w:val="none"/>
        </w:rPr>
        <w:t xml:space="preserve"> 年</w:t>
      </w:r>
      <w:r>
        <w:rPr>
          <w:rFonts w:hint="eastAsia" w:ascii="宋体" w:hAnsi="宋体" w:eastAsia="宋体" w:cs="宋体"/>
          <w:b/>
          <w:color w:val="auto"/>
          <w:sz w:val="30"/>
          <w:highlight w:val="none"/>
          <w:u w:val="single"/>
        </w:rPr>
        <w:t xml:space="preserve">             </w:t>
      </w:r>
      <w:r>
        <w:rPr>
          <w:rFonts w:hint="eastAsia" w:ascii="宋体" w:hAnsi="宋体" w:eastAsia="宋体" w:cs="宋体"/>
          <w:b/>
          <w:color w:val="auto"/>
          <w:sz w:val="30"/>
          <w:highlight w:val="none"/>
        </w:rPr>
        <w:t xml:space="preserve"> 月</w:t>
      </w:r>
      <w:r>
        <w:rPr>
          <w:rFonts w:hint="eastAsia" w:ascii="宋体" w:hAnsi="宋体" w:eastAsia="宋体" w:cs="宋体"/>
          <w:b/>
          <w:color w:val="auto"/>
          <w:sz w:val="30"/>
          <w:highlight w:val="none"/>
          <w:u w:val="single"/>
        </w:rPr>
        <w:t xml:space="preserve">           </w:t>
      </w:r>
      <w:r>
        <w:rPr>
          <w:rFonts w:hint="eastAsia" w:ascii="宋体" w:hAnsi="宋体" w:eastAsia="宋体" w:cs="宋体"/>
          <w:b/>
          <w:color w:val="auto"/>
          <w:sz w:val="30"/>
          <w:highlight w:val="none"/>
        </w:rPr>
        <w:t>日</w:t>
      </w:r>
    </w:p>
    <w:p w14:paraId="0C21E45D">
      <w:pPr>
        <w:outlineLvl w:val="9"/>
        <w:rPr>
          <w:rFonts w:hint="eastAsia" w:ascii="宋体" w:hAnsi="宋体" w:eastAsia="宋体" w:cs="宋体"/>
          <w:b/>
          <w:bCs/>
          <w:color w:val="auto"/>
          <w:sz w:val="28"/>
          <w:szCs w:val="28"/>
          <w:highlight w:val="none"/>
        </w:rPr>
      </w:pPr>
    </w:p>
    <w:p w14:paraId="4DC4AA4B">
      <w:pPr>
        <w:outlineLvl w:val="9"/>
        <w:rPr>
          <w:rFonts w:hint="eastAsia" w:ascii="宋体" w:hAnsi="宋体" w:eastAsia="宋体" w:cs="宋体"/>
          <w:b/>
          <w:bCs/>
          <w:color w:val="auto"/>
          <w:sz w:val="28"/>
          <w:szCs w:val="28"/>
          <w:highlight w:val="none"/>
        </w:rPr>
      </w:pPr>
    </w:p>
    <w:p w14:paraId="6840C021">
      <w:pPr>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（一）响应函（格式）：</w:t>
      </w:r>
    </w:p>
    <w:p w14:paraId="53B81C06">
      <w:pPr>
        <w:jc w:val="center"/>
        <w:rPr>
          <w:rFonts w:hint="eastAsia" w:ascii="宋体" w:hAnsi="宋体" w:eastAsia="宋体" w:cs="宋体"/>
          <w:bCs/>
          <w:color w:val="auto"/>
          <w:highlight w:val="none"/>
        </w:rPr>
      </w:pPr>
      <w:r>
        <w:rPr>
          <w:rFonts w:hint="eastAsia" w:ascii="宋体" w:hAnsi="宋体" w:eastAsia="宋体" w:cs="宋体"/>
          <w:bCs/>
          <w:color w:val="auto"/>
          <w:sz w:val="28"/>
          <w:szCs w:val="28"/>
          <w:highlight w:val="none"/>
        </w:rPr>
        <w:t>响应函</w:t>
      </w:r>
    </w:p>
    <w:p w14:paraId="62704D89">
      <w:pPr>
        <w:rPr>
          <w:rFonts w:hint="eastAsia" w:ascii="宋体" w:hAnsi="宋体" w:eastAsia="宋体" w:cs="宋体"/>
          <w:bCs/>
          <w:color w:val="auto"/>
          <w:highlight w:val="none"/>
        </w:rPr>
      </w:pPr>
      <w:r>
        <w:rPr>
          <w:rFonts w:hint="eastAsia" w:ascii="宋体" w:hAnsi="宋体" w:eastAsia="宋体" w:cs="宋体"/>
          <w:bCs/>
          <w:color w:val="auto"/>
          <w:highlight w:val="none"/>
        </w:rPr>
        <w:t>致</w:t>
      </w:r>
      <w:r>
        <w:rPr>
          <w:rFonts w:hint="eastAsia" w:ascii="宋体" w:hAnsi="宋体" w:cs="宋体"/>
          <w:bCs/>
          <w:color w:val="auto"/>
          <w:highlight w:val="none"/>
          <w:lang w:eastAsia="zh-CN"/>
        </w:rPr>
        <w:t>江苏智汇锡建工程项目管理有限公司</w:t>
      </w:r>
      <w:r>
        <w:rPr>
          <w:rFonts w:hint="eastAsia" w:ascii="宋体" w:hAnsi="宋体" w:eastAsia="宋体" w:cs="宋体"/>
          <w:bCs/>
          <w:color w:val="auto"/>
          <w:highlight w:val="none"/>
        </w:rPr>
        <w:t>：</w:t>
      </w:r>
    </w:p>
    <w:p w14:paraId="670E7E63">
      <w:pPr>
        <w:ind w:firstLine="480" w:firstLineChars="200"/>
        <w:rPr>
          <w:rFonts w:hint="eastAsia" w:ascii="宋体" w:hAnsi="宋体" w:eastAsia="宋体" w:cs="宋体"/>
          <w:bCs/>
          <w:color w:val="auto"/>
          <w:highlight w:val="none"/>
        </w:rPr>
      </w:pPr>
      <w:r>
        <w:rPr>
          <w:rFonts w:hint="eastAsia" w:ascii="宋体" w:hAnsi="宋体" w:eastAsia="宋体" w:cs="宋体"/>
          <w:bCs/>
          <w:color w:val="auto"/>
          <w:highlight w:val="none"/>
        </w:rPr>
        <w:t>我方收到贵方</w:t>
      </w:r>
      <w:r>
        <w:rPr>
          <w:rFonts w:hint="eastAsia" w:ascii="宋体" w:hAnsi="宋体" w:cs="宋体"/>
          <w:bCs/>
          <w:color w:val="auto"/>
          <w:highlight w:val="none"/>
          <w:u w:val="single"/>
          <w:lang w:eastAsia="zh-CN"/>
        </w:rPr>
        <w:t>水质监测设备采购项目</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文件，经仔细阅读和研究，我方决定参加此次</w:t>
      </w:r>
      <w:r>
        <w:rPr>
          <w:rFonts w:hint="eastAsia" w:ascii="宋体" w:hAnsi="宋体" w:cs="宋体"/>
          <w:bCs/>
          <w:color w:val="auto"/>
          <w:highlight w:val="none"/>
          <w:lang w:eastAsia="zh-CN"/>
        </w:rPr>
        <w:t>水质监测设备采购项目</w:t>
      </w:r>
      <w:r>
        <w:rPr>
          <w:rFonts w:hint="eastAsia" w:ascii="宋体" w:hAnsi="宋体" w:eastAsia="宋体" w:cs="宋体"/>
          <w:bCs/>
          <w:color w:val="auto"/>
          <w:highlight w:val="none"/>
        </w:rPr>
        <w:t>的</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w:t>
      </w:r>
    </w:p>
    <w:p w14:paraId="6104E6DB">
      <w:pPr>
        <w:numPr>
          <w:ilvl w:val="0"/>
          <w:numId w:val="9"/>
        </w:numPr>
        <w:tabs>
          <w:tab w:val="left" w:pos="315"/>
          <w:tab w:val="left" w:pos="840"/>
          <w:tab w:val="left" w:pos="945"/>
          <w:tab w:val="left" w:pos="1050"/>
          <w:tab w:val="left" w:pos="1260"/>
          <w:tab w:val="clear" w:pos="552"/>
        </w:tabs>
        <w:ind w:left="0" w:firstLine="525"/>
        <w:rPr>
          <w:rFonts w:hint="eastAsia" w:ascii="宋体" w:hAnsi="宋体" w:eastAsia="宋体" w:cs="宋体"/>
          <w:bCs/>
          <w:color w:val="auto"/>
          <w:highlight w:val="none"/>
        </w:rPr>
      </w:pPr>
      <w:r>
        <w:rPr>
          <w:rFonts w:hint="eastAsia" w:ascii="宋体" w:hAnsi="宋体" w:eastAsia="宋体" w:cs="宋体"/>
          <w:bCs/>
          <w:color w:val="auto"/>
          <w:highlight w:val="none"/>
        </w:rPr>
        <w:t>我方愿意按照</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文件的一切要求，提供本项目的响应，</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总价见《开标一览表》。</w:t>
      </w:r>
    </w:p>
    <w:p w14:paraId="34388C0D">
      <w:pPr>
        <w:ind w:firstLine="480" w:firstLineChars="200"/>
        <w:rPr>
          <w:rFonts w:hint="eastAsia" w:ascii="宋体" w:hAnsi="宋体" w:eastAsia="宋体" w:cs="宋体"/>
          <w:bCs/>
          <w:color w:val="auto"/>
          <w:highlight w:val="none"/>
        </w:rPr>
      </w:pPr>
      <w:r>
        <w:rPr>
          <w:rFonts w:hint="eastAsia" w:ascii="宋体" w:hAnsi="宋体" w:eastAsia="宋体" w:cs="宋体"/>
          <w:bCs/>
          <w:color w:val="auto"/>
          <w:highlight w:val="none"/>
        </w:rPr>
        <w:t>二、我方愿意提供在</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文件中要求的文件、资料。</w:t>
      </w:r>
    </w:p>
    <w:p w14:paraId="7C0FE146">
      <w:pPr>
        <w:tabs>
          <w:tab w:val="left" w:pos="0"/>
        </w:tabs>
        <w:ind w:firstLine="480" w:firstLineChars="200"/>
        <w:rPr>
          <w:rFonts w:hint="eastAsia" w:ascii="宋体" w:hAnsi="宋体" w:eastAsia="宋体" w:cs="宋体"/>
          <w:color w:val="auto"/>
          <w:highlight w:val="none"/>
        </w:rPr>
      </w:pPr>
      <w:r>
        <w:rPr>
          <w:rFonts w:hint="eastAsia" w:ascii="宋体" w:hAnsi="宋体" w:eastAsia="宋体" w:cs="宋体"/>
          <w:bCs/>
          <w:color w:val="auto"/>
          <w:highlight w:val="none"/>
        </w:rPr>
        <w:t>三、我方同意按</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文件中的规定，本响应文件</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的有效期限为</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之日起90天。</w:t>
      </w:r>
    </w:p>
    <w:p w14:paraId="25DE70E6">
      <w:pPr>
        <w:tabs>
          <w:tab w:val="left" w:pos="0"/>
          <w:tab w:val="left" w:pos="315"/>
          <w:tab w:val="left" w:pos="525"/>
          <w:tab w:val="left" w:pos="945"/>
          <w:tab w:val="left" w:pos="1050"/>
        </w:tabs>
        <w:ind w:firstLine="480" w:firstLineChars="200"/>
        <w:rPr>
          <w:rFonts w:hint="eastAsia" w:ascii="宋体" w:hAnsi="宋体" w:eastAsia="宋体" w:cs="宋体"/>
          <w:bCs/>
          <w:color w:val="auto"/>
          <w:highlight w:val="none"/>
        </w:rPr>
      </w:pPr>
      <w:r>
        <w:rPr>
          <w:rFonts w:hint="eastAsia" w:ascii="宋体" w:hAnsi="宋体" w:eastAsia="宋体" w:cs="宋体"/>
          <w:bCs/>
          <w:color w:val="auto"/>
          <w:highlight w:val="none"/>
        </w:rPr>
        <w:t>四、如果我方的响应文件被接受，我方将履行</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文件中规定的每一项要求，按期、按质、按量，完成交货任务。</w:t>
      </w:r>
    </w:p>
    <w:p w14:paraId="57B94115">
      <w:pPr>
        <w:tabs>
          <w:tab w:val="left" w:pos="0"/>
          <w:tab w:val="left" w:pos="315"/>
          <w:tab w:val="left" w:pos="525"/>
          <w:tab w:val="left" w:pos="945"/>
          <w:tab w:val="left" w:pos="1050"/>
        </w:tabs>
        <w:ind w:firstLine="480" w:firstLineChars="200"/>
        <w:rPr>
          <w:rFonts w:hint="eastAsia" w:ascii="宋体" w:hAnsi="宋体" w:eastAsia="宋体" w:cs="宋体"/>
          <w:bCs/>
          <w:color w:val="auto"/>
          <w:highlight w:val="none"/>
        </w:rPr>
      </w:pPr>
      <w:r>
        <w:rPr>
          <w:rFonts w:hint="eastAsia" w:ascii="宋体" w:hAnsi="宋体" w:eastAsia="宋体" w:cs="宋体"/>
          <w:bCs/>
          <w:color w:val="auto"/>
          <w:highlight w:val="none"/>
        </w:rPr>
        <w:t>五、我方认为贵办事处有权决定成交者。</w:t>
      </w:r>
    </w:p>
    <w:p w14:paraId="2A170070">
      <w:pPr>
        <w:tabs>
          <w:tab w:val="left" w:pos="0"/>
          <w:tab w:val="left" w:pos="315"/>
          <w:tab w:val="left" w:pos="525"/>
          <w:tab w:val="left" w:pos="945"/>
          <w:tab w:val="left" w:pos="1050"/>
        </w:tabs>
        <w:ind w:firstLine="480" w:firstLineChars="200"/>
        <w:rPr>
          <w:rFonts w:hint="eastAsia" w:ascii="宋体" w:hAnsi="宋体" w:eastAsia="宋体" w:cs="宋体"/>
          <w:bCs/>
          <w:color w:val="auto"/>
          <w:highlight w:val="none"/>
        </w:rPr>
      </w:pPr>
      <w:r>
        <w:rPr>
          <w:rFonts w:hint="eastAsia" w:ascii="宋体" w:hAnsi="宋体" w:eastAsia="宋体" w:cs="宋体"/>
          <w:bCs/>
          <w:color w:val="auto"/>
          <w:highlight w:val="none"/>
        </w:rPr>
        <w:t>六、我方愿意遵守《中华人民共和国政府采购法》，并按《中华人民共和国民法典》、财政部《政府采购货物和服务招标投标管理办法》</w:t>
      </w:r>
      <w:r>
        <w:rPr>
          <w:rFonts w:hint="eastAsia" w:ascii="宋体" w:hAnsi="宋体" w:eastAsia="宋体" w:cs="宋体"/>
          <w:color w:val="auto"/>
          <w:highlight w:val="none"/>
        </w:rPr>
        <w:t>和</w:t>
      </w:r>
      <w:r>
        <w:rPr>
          <w:rFonts w:hint="eastAsia" w:ascii="宋体" w:hAnsi="宋体" w:eastAsia="宋体" w:cs="宋体"/>
          <w:bCs/>
          <w:color w:val="auto"/>
          <w:highlight w:val="none"/>
        </w:rPr>
        <w:t>合同条款履行自己的全部责任。在合同履行过程中，双方如有争议，同意协调解决，并按相关法规和有关文件规定处理。</w:t>
      </w:r>
    </w:p>
    <w:p w14:paraId="0C98B173">
      <w:pPr>
        <w:tabs>
          <w:tab w:val="left" w:pos="0"/>
          <w:tab w:val="left" w:pos="315"/>
          <w:tab w:val="left" w:pos="525"/>
          <w:tab w:val="left" w:pos="945"/>
          <w:tab w:val="left" w:pos="1050"/>
        </w:tabs>
        <w:ind w:firstLine="480" w:firstLineChars="200"/>
        <w:rPr>
          <w:rFonts w:hint="eastAsia" w:ascii="宋体" w:hAnsi="宋体" w:eastAsia="宋体" w:cs="宋体"/>
          <w:bCs/>
          <w:color w:val="auto"/>
          <w:highlight w:val="none"/>
        </w:rPr>
      </w:pPr>
      <w:r>
        <w:rPr>
          <w:rFonts w:hint="eastAsia" w:ascii="宋体" w:hAnsi="宋体" w:eastAsia="宋体" w:cs="宋体"/>
          <w:bCs/>
          <w:color w:val="auto"/>
          <w:highlight w:val="none"/>
        </w:rPr>
        <w:t>七、我方认可并遵守</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文件的所有规定，放弃对</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文件提出质疑的权利。</w:t>
      </w:r>
    </w:p>
    <w:p w14:paraId="0FB7F572">
      <w:pPr>
        <w:tabs>
          <w:tab w:val="left" w:pos="0"/>
          <w:tab w:val="left" w:pos="315"/>
          <w:tab w:val="left" w:pos="525"/>
          <w:tab w:val="left" w:pos="945"/>
          <w:tab w:val="left" w:pos="1050"/>
        </w:tabs>
        <w:ind w:firstLine="480" w:firstLineChars="200"/>
        <w:rPr>
          <w:rFonts w:hint="eastAsia" w:ascii="宋体" w:hAnsi="宋体" w:eastAsia="宋体" w:cs="宋体"/>
          <w:bCs/>
          <w:color w:val="auto"/>
          <w:highlight w:val="none"/>
        </w:rPr>
      </w:pPr>
      <w:r>
        <w:rPr>
          <w:rFonts w:hint="eastAsia" w:ascii="宋体" w:hAnsi="宋体" w:eastAsia="宋体" w:cs="宋体"/>
          <w:bCs/>
          <w:color w:val="auto"/>
          <w:highlight w:val="none"/>
        </w:rPr>
        <w:t>八、如果我方被确定为成交供应商，我方如无不可抗力，又未履行</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文件、响应文件和合同条款的，一经查实，我方愿意赔偿由此而造成的一切损失，并同意接受按</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文件的相关要求对我方进行的处理。</w:t>
      </w:r>
    </w:p>
    <w:p w14:paraId="2C8E6A19">
      <w:pPr>
        <w:tabs>
          <w:tab w:val="left" w:pos="0"/>
          <w:tab w:val="left" w:pos="315"/>
          <w:tab w:val="left" w:pos="525"/>
          <w:tab w:val="left" w:pos="945"/>
          <w:tab w:val="left" w:pos="1050"/>
        </w:tabs>
        <w:ind w:firstLine="480" w:firstLineChars="200"/>
        <w:rPr>
          <w:rFonts w:hint="eastAsia" w:ascii="宋体" w:hAnsi="宋体" w:eastAsia="宋体" w:cs="宋体"/>
          <w:bCs/>
          <w:color w:val="auto"/>
          <w:highlight w:val="none"/>
        </w:rPr>
      </w:pPr>
      <w:r>
        <w:rPr>
          <w:rFonts w:hint="eastAsia" w:ascii="宋体" w:hAnsi="宋体" w:eastAsia="宋体" w:cs="宋体"/>
          <w:bCs/>
          <w:color w:val="auto"/>
          <w:highlight w:val="none"/>
        </w:rPr>
        <w:t>九、我方决不提供虚假材料谋取成交、决不采取不正当手段诋毁、排挤其他供应商、决不与采购人、</w:t>
      </w:r>
      <w:r>
        <w:rPr>
          <w:rFonts w:hint="eastAsia" w:ascii="宋体" w:hAnsi="宋体" w:cs="宋体"/>
          <w:bCs/>
          <w:color w:val="auto"/>
          <w:highlight w:val="none"/>
          <w:lang w:eastAsia="zh-CN"/>
        </w:rPr>
        <w:t>其他</w:t>
      </w:r>
      <w:r>
        <w:rPr>
          <w:rFonts w:hint="eastAsia" w:ascii="宋体" w:hAnsi="宋体" w:eastAsia="宋体" w:cs="宋体"/>
          <w:bCs/>
          <w:color w:val="auto"/>
          <w:highlight w:val="none"/>
        </w:rPr>
        <w:t>供应商或者代理机构恶意串通、决不向采购人、代理机构工作人员和评委进行商业贿赂、决不在采购过程中与采购人进行协商谈判、决不拒绝有关部门监督检查或提供虚假情况，如有违反，无条件接受贵方及相关管理部门的处罚。</w:t>
      </w:r>
    </w:p>
    <w:p w14:paraId="546AF87D">
      <w:pPr>
        <w:spacing w:line="400" w:lineRule="exact"/>
        <w:ind w:firstLine="480" w:firstLineChars="200"/>
        <w:rPr>
          <w:rFonts w:hint="eastAsia" w:ascii="宋体" w:hAnsi="宋体" w:eastAsia="宋体" w:cs="宋体"/>
          <w:bCs/>
          <w:color w:val="auto"/>
          <w:highlight w:val="none"/>
        </w:rPr>
      </w:pPr>
      <w:r>
        <w:rPr>
          <w:rFonts w:hint="eastAsia" w:ascii="宋体" w:hAnsi="宋体" w:eastAsia="宋体" w:cs="宋体"/>
          <w:bCs/>
          <w:color w:val="auto"/>
          <w:highlight w:val="none"/>
        </w:rPr>
        <w:t xml:space="preserve">供应商（盖章）：     </w:t>
      </w:r>
    </w:p>
    <w:p w14:paraId="18293504">
      <w:pPr>
        <w:spacing w:line="400" w:lineRule="exact"/>
        <w:ind w:firstLine="480" w:firstLineChars="200"/>
        <w:rPr>
          <w:rFonts w:hint="eastAsia" w:ascii="宋体" w:hAnsi="宋体" w:eastAsia="宋体" w:cs="宋体"/>
          <w:bCs/>
          <w:color w:val="auto"/>
          <w:highlight w:val="none"/>
        </w:rPr>
      </w:pPr>
      <w:r>
        <w:rPr>
          <w:rFonts w:hint="eastAsia" w:ascii="宋体" w:hAnsi="宋体" w:eastAsia="宋体" w:cs="宋体"/>
          <w:bCs/>
          <w:color w:val="auto"/>
          <w:highlight w:val="none"/>
        </w:rPr>
        <w:t>法定代表人或法定代表人授权代表签字或盖章：</w:t>
      </w:r>
    </w:p>
    <w:p w14:paraId="48BA3A55">
      <w:pPr>
        <w:spacing w:line="400" w:lineRule="exact"/>
        <w:ind w:firstLine="480" w:firstLineChars="200"/>
        <w:rPr>
          <w:rFonts w:hint="eastAsia" w:ascii="宋体" w:hAnsi="宋体" w:eastAsia="宋体" w:cs="宋体"/>
          <w:bCs/>
          <w:color w:val="auto"/>
          <w:highlight w:val="none"/>
        </w:rPr>
      </w:pPr>
      <w:r>
        <w:rPr>
          <w:rFonts w:hint="eastAsia" w:ascii="宋体" w:hAnsi="宋体" w:eastAsia="宋体" w:cs="宋体"/>
          <w:bCs/>
          <w:color w:val="auto"/>
          <w:highlight w:val="none"/>
        </w:rPr>
        <w:t>电话：                              传真：</w:t>
      </w:r>
    </w:p>
    <w:p w14:paraId="66631CE3">
      <w:pPr>
        <w:spacing w:line="400" w:lineRule="exact"/>
        <w:ind w:firstLine="480" w:firstLineChars="200"/>
        <w:rPr>
          <w:rFonts w:hint="eastAsia" w:ascii="宋体" w:hAnsi="宋体" w:eastAsia="宋体" w:cs="宋体"/>
          <w:bCs/>
          <w:color w:val="auto"/>
          <w:highlight w:val="none"/>
        </w:rPr>
      </w:pPr>
      <w:r>
        <w:rPr>
          <w:rFonts w:hint="eastAsia" w:ascii="宋体" w:hAnsi="宋体" w:eastAsia="宋体" w:cs="宋体"/>
          <w:bCs/>
          <w:color w:val="auto"/>
          <w:highlight w:val="none"/>
        </w:rPr>
        <w:t>通讯地址：                          邮编：</w:t>
      </w:r>
    </w:p>
    <w:p w14:paraId="17F654B4">
      <w:pPr>
        <w:outlineLvl w:val="9"/>
        <w:rPr>
          <w:rFonts w:hint="eastAsia" w:ascii="宋体" w:hAnsi="宋体" w:eastAsia="宋体" w:cs="宋体"/>
          <w:bCs/>
          <w:color w:val="auto"/>
          <w:highlight w:val="none"/>
        </w:rPr>
      </w:pPr>
    </w:p>
    <w:p w14:paraId="0017C61B">
      <w:pPr>
        <w:outlineLvl w:val="9"/>
        <w:rPr>
          <w:rFonts w:hint="eastAsia" w:ascii="宋体" w:hAnsi="宋体" w:eastAsia="宋体" w:cs="宋体"/>
          <w:b/>
          <w:bCs/>
          <w:color w:val="auto"/>
          <w:sz w:val="28"/>
          <w:szCs w:val="28"/>
          <w:highlight w:val="none"/>
        </w:rPr>
      </w:pPr>
    </w:p>
    <w:p w14:paraId="3D2F8ABE">
      <w:pPr>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（二）（供应商）关于资格的声明函（格式）：</w:t>
      </w:r>
    </w:p>
    <w:p w14:paraId="234A55B0">
      <w:pPr>
        <w:rPr>
          <w:rFonts w:hint="eastAsia" w:ascii="宋体" w:hAnsi="宋体" w:eastAsia="宋体" w:cs="宋体"/>
          <w:bCs/>
          <w:color w:val="auto"/>
          <w:sz w:val="36"/>
          <w:highlight w:val="none"/>
        </w:rPr>
      </w:pPr>
    </w:p>
    <w:p w14:paraId="48ADF3BB">
      <w:pPr>
        <w:jc w:val="center"/>
        <w:outlineLvl w:val="9"/>
        <w:rPr>
          <w:rFonts w:hint="eastAsia" w:ascii="宋体" w:hAnsi="宋体" w:eastAsia="宋体" w:cs="宋体"/>
          <w:bCs/>
          <w:color w:val="auto"/>
          <w:sz w:val="28"/>
          <w:szCs w:val="28"/>
          <w:highlight w:val="none"/>
        </w:rPr>
      </w:pPr>
      <w:bookmarkStart w:id="11" w:name="报价方关于资格的声明函（格式）"/>
      <w:bookmarkEnd w:id="11"/>
      <w:r>
        <w:rPr>
          <w:rFonts w:hint="eastAsia" w:ascii="宋体" w:hAnsi="宋体" w:eastAsia="宋体" w:cs="宋体"/>
          <w:bCs/>
          <w:color w:val="auto"/>
          <w:sz w:val="28"/>
          <w:szCs w:val="28"/>
          <w:highlight w:val="none"/>
        </w:rPr>
        <w:t>关于资格的声明函</w:t>
      </w:r>
    </w:p>
    <w:p w14:paraId="178D5B58">
      <w:pPr>
        <w:spacing w:line="480" w:lineRule="auto"/>
        <w:rPr>
          <w:rFonts w:hint="eastAsia" w:ascii="宋体" w:hAnsi="宋体" w:eastAsia="宋体" w:cs="宋体"/>
          <w:bCs/>
          <w:color w:val="auto"/>
          <w:sz w:val="32"/>
          <w:highlight w:val="none"/>
        </w:rPr>
      </w:pPr>
    </w:p>
    <w:p w14:paraId="64B57BBB">
      <w:pPr>
        <w:spacing w:line="480" w:lineRule="auto"/>
        <w:ind w:firstLine="3840" w:firstLineChars="1600"/>
        <w:rPr>
          <w:rFonts w:hint="eastAsia" w:ascii="宋体" w:hAnsi="宋体" w:eastAsia="宋体" w:cs="宋体"/>
          <w:bCs/>
          <w:color w:val="auto"/>
          <w:highlight w:val="none"/>
        </w:rPr>
      </w:pPr>
      <w:r>
        <w:rPr>
          <w:rFonts w:hint="eastAsia" w:ascii="宋体" w:hAnsi="宋体" w:cs="宋体"/>
          <w:bCs/>
          <w:color w:val="auto"/>
          <w:highlight w:val="none"/>
          <w:lang w:val="en-US" w:eastAsia="zh-CN"/>
        </w:rPr>
        <w:t>项目</w:t>
      </w:r>
      <w:r>
        <w:rPr>
          <w:rFonts w:hint="eastAsia" w:ascii="宋体" w:hAnsi="宋体" w:eastAsia="宋体" w:cs="宋体"/>
          <w:bCs/>
          <w:color w:val="auto"/>
          <w:highlight w:val="none"/>
        </w:rPr>
        <w:t>编号：</w:t>
      </w:r>
    </w:p>
    <w:p w14:paraId="36EB80D2">
      <w:pPr>
        <w:tabs>
          <w:tab w:val="left" w:pos="6300"/>
        </w:tabs>
        <w:spacing w:line="480" w:lineRule="auto"/>
        <w:ind w:firstLine="480"/>
        <w:jc w:val="center"/>
        <w:rPr>
          <w:rFonts w:hint="eastAsia" w:ascii="宋体" w:hAnsi="宋体" w:eastAsia="宋体" w:cs="宋体"/>
          <w:bCs/>
          <w:color w:val="auto"/>
          <w:highlight w:val="none"/>
        </w:rPr>
      </w:pPr>
      <w:r>
        <w:rPr>
          <w:rFonts w:hint="eastAsia" w:ascii="宋体" w:hAnsi="宋体" w:eastAsia="宋体" w:cs="宋体"/>
          <w:bCs/>
          <w:color w:val="auto"/>
          <w:highlight w:val="none"/>
        </w:rPr>
        <w:t>日期：</w:t>
      </w:r>
    </w:p>
    <w:p w14:paraId="42F9E05E">
      <w:pPr>
        <w:spacing w:line="480" w:lineRule="auto"/>
        <w:rPr>
          <w:rFonts w:hint="eastAsia" w:ascii="宋体" w:hAnsi="宋体" w:eastAsia="宋体" w:cs="宋体"/>
          <w:bCs/>
          <w:color w:val="auto"/>
          <w:highlight w:val="none"/>
        </w:rPr>
      </w:pPr>
      <w:r>
        <w:rPr>
          <w:rFonts w:hint="eastAsia" w:ascii="宋体" w:hAnsi="宋体" w:eastAsia="宋体" w:cs="宋体"/>
          <w:bCs/>
          <w:color w:val="auto"/>
          <w:highlight w:val="none"/>
        </w:rPr>
        <w:t>______________________________:</w:t>
      </w:r>
    </w:p>
    <w:p w14:paraId="2DF26C09">
      <w:pPr>
        <w:pStyle w:val="27"/>
        <w:ind w:left="0" w:right="0" w:firstLine="480" w:firstLineChars="200"/>
        <w:rPr>
          <w:rFonts w:hint="eastAsia" w:ascii="宋体" w:hAnsi="宋体" w:eastAsia="宋体" w:cs="宋体"/>
          <w:bCs/>
          <w:color w:val="auto"/>
          <w:kern w:val="2"/>
          <w:szCs w:val="24"/>
          <w:highlight w:val="none"/>
        </w:rPr>
      </w:pPr>
      <w:r>
        <w:rPr>
          <w:rFonts w:hint="eastAsia" w:ascii="宋体" w:hAnsi="宋体" w:eastAsia="宋体" w:cs="宋体"/>
          <w:bCs/>
          <w:color w:val="auto"/>
          <w:kern w:val="2"/>
          <w:szCs w:val="24"/>
          <w:highlight w:val="none"/>
        </w:rPr>
        <w:t>我公司（单位）参加政府采购活动前3年内在经营活动中没有重大违法记录。</w:t>
      </w:r>
    </w:p>
    <w:p w14:paraId="146099B2">
      <w:pPr>
        <w:ind w:firstLine="480" w:firstLineChars="200"/>
        <w:rPr>
          <w:rFonts w:hint="eastAsia" w:ascii="宋体" w:hAnsi="宋体" w:eastAsia="宋体" w:cs="宋体"/>
          <w:bCs/>
          <w:color w:val="auto"/>
          <w:highlight w:val="none"/>
        </w:rPr>
      </w:pPr>
      <w:r>
        <w:rPr>
          <w:rFonts w:hint="eastAsia" w:ascii="宋体" w:hAnsi="宋体" w:eastAsia="宋体" w:cs="宋体"/>
          <w:bCs/>
          <w:color w:val="auto"/>
          <w:highlight w:val="none"/>
        </w:rPr>
        <w:t>我公司（单位）参加本次项目（采购编号：       ）政府采购活动前三年内，在经营活动中没有重大违法记录，我公司（单位）愿针对本次项目（采购编号：      ）进行</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，响应文件中所有关于</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资格的文件、证明、陈述均是真实的、准确的。若有违背，我公司（单位）</w:t>
      </w:r>
      <w:r>
        <w:rPr>
          <w:rFonts w:hint="eastAsia" w:ascii="宋体" w:hAnsi="宋体" w:eastAsia="宋体" w:cs="宋体"/>
          <w:bCs/>
          <w:color w:val="auto"/>
          <w:highlight w:val="none"/>
          <w:u w:val="single"/>
        </w:rPr>
        <w:t xml:space="preserve">               </w:t>
      </w:r>
      <w:r>
        <w:rPr>
          <w:rFonts w:hint="eastAsia" w:ascii="宋体" w:hAnsi="宋体" w:eastAsia="宋体" w:cs="宋体"/>
          <w:bCs/>
          <w:color w:val="auto"/>
          <w:highlight w:val="none"/>
        </w:rPr>
        <w:t>愿意承担由此而产生的一切后果。</w:t>
      </w:r>
    </w:p>
    <w:p w14:paraId="6A712449">
      <w:pPr>
        <w:spacing w:line="480" w:lineRule="auto"/>
        <w:ind w:firstLine="480" w:firstLineChars="200"/>
        <w:rPr>
          <w:rFonts w:hint="eastAsia" w:ascii="宋体" w:hAnsi="宋体" w:eastAsia="宋体" w:cs="宋体"/>
          <w:bCs/>
          <w:color w:val="auto"/>
          <w:highlight w:val="none"/>
        </w:rPr>
      </w:pPr>
    </w:p>
    <w:p w14:paraId="76E8661C">
      <w:pPr>
        <w:spacing w:line="480" w:lineRule="auto"/>
        <w:rPr>
          <w:rFonts w:hint="eastAsia" w:ascii="宋体" w:hAnsi="宋体" w:eastAsia="宋体" w:cs="宋体"/>
          <w:bCs/>
          <w:color w:val="auto"/>
          <w:highlight w:val="none"/>
        </w:rPr>
      </w:pPr>
      <w:r>
        <w:rPr>
          <w:rFonts w:hint="eastAsia" w:ascii="宋体" w:hAnsi="宋体" w:eastAsia="宋体" w:cs="宋体"/>
          <w:bCs/>
          <w:color w:val="auto"/>
          <w:highlight w:val="none"/>
        </w:rPr>
        <w:t>供应商（盖章）：</w:t>
      </w:r>
    </w:p>
    <w:p w14:paraId="45ACA12D">
      <w:pPr>
        <w:spacing w:line="480" w:lineRule="auto"/>
        <w:rPr>
          <w:rFonts w:hint="eastAsia" w:ascii="宋体" w:hAnsi="宋体" w:eastAsia="宋体" w:cs="宋体"/>
          <w:bCs/>
          <w:color w:val="auto"/>
          <w:highlight w:val="none"/>
        </w:rPr>
      </w:pPr>
      <w:r>
        <w:rPr>
          <w:rFonts w:hint="eastAsia" w:ascii="宋体" w:hAnsi="宋体" w:eastAsia="宋体" w:cs="宋体"/>
          <w:bCs/>
          <w:color w:val="auto"/>
          <w:highlight w:val="none"/>
        </w:rPr>
        <w:t>法定代表人（签字或盖章）：</w:t>
      </w:r>
    </w:p>
    <w:p w14:paraId="3150C2A6">
      <w:pPr>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br w:type="page"/>
      </w:r>
      <w:r>
        <w:rPr>
          <w:rFonts w:hint="eastAsia" w:ascii="宋体" w:hAnsi="宋体" w:eastAsia="宋体" w:cs="宋体"/>
          <w:b/>
          <w:bCs/>
          <w:color w:val="auto"/>
          <w:sz w:val="28"/>
          <w:szCs w:val="28"/>
          <w:highlight w:val="none"/>
        </w:rPr>
        <w:t>（三）承诺书（格式）：</w:t>
      </w:r>
    </w:p>
    <w:p w14:paraId="59760E67">
      <w:pPr>
        <w:jc w:val="center"/>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承诺书一</w:t>
      </w:r>
    </w:p>
    <w:p w14:paraId="3EA4CF85">
      <w:pPr>
        <w:jc w:val="center"/>
        <w:rPr>
          <w:rFonts w:hint="eastAsia" w:ascii="宋体" w:hAnsi="宋体" w:eastAsia="宋体" w:cs="宋体"/>
          <w:bCs/>
          <w:color w:val="auto"/>
          <w:sz w:val="28"/>
          <w:szCs w:val="28"/>
          <w:highlight w:val="none"/>
        </w:rPr>
      </w:pPr>
    </w:p>
    <w:p w14:paraId="1E9D02DA">
      <w:pPr>
        <w:spacing w:line="480" w:lineRule="auto"/>
        <w:rPr>
          <w:rFonts w:hint="eastAsia"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（供应商名称）在此承诺：</w:t>
      </w:r>
    </w:p>
    <w:p w14:paraId="46DD6FB5">
      <w:pPr>
        <w:spacing w:line="480" w:lineRule="auto"/>
        <w:ind w:firstLine="480" w:firstLineChars="200"/>
        <w:rPr>
          <w:rFonts w:hint="eastAsia" w:ascii="宋体" w:hAnsi="宋体" w:eastAsia="宋体" w:cs="宋体"/>
          <w:color w:val="auto"/>
          <w:highlight w:val="none"/>
        </w:rPr>
      </w:pPr>
    </w:p>
    <w:p w14:paraId="2C719F4D">
      <w:pPr>
        <w:spacing w:line="480" w:lineRule="auto"/>
        <w:ind w:firstLine="480" w:firstLineChars="200"/>
        <w:rPr>
          <w:rFonts w:hint="eastAsia" w:ascii="宋体" w:hAnsi="宋体" w:eastAsia="宋体" w:cs="宋体"/>
          <w:color w:val="auto"/>
          <w:highlight w:val="none"/>
        </w:rPr>
      </w:pPr>
      <w:r>
        <w:rPr>
          <w:rFonts w:hint="eastAsia" w:ascii="宋体" w:hAnsi="宋体" w:cs="宋体"/>
          <w:color w:val="auto"/>
          <w:highlight w:val="none"/>
          <w:lang w:eastAsia="zh-CN"/>
        </w:rPr>
        <w:t>1.</w:t>
      </w:r>
      <w:r>
        <w:rPr>
          <w:rFonts w:hint="eastAsia" w:ascii="宋体" w:hAnsi="宋体" w:eastAsia="宋体" w:cs="宋体"/>
          <w:color w:val="auto"/>
          <w:highlight w:val="none"/>
        </w:rPr>
        <w:t>如本公司（单位）中标，将按本项目</w:t>
      </w:r>
      <w:r>
        <w:rPr>
          <w:rFonts w:hint="eastAsia" w:ascii="宋体" w:hAnsi="宋体" w:cs="宋体"/>
          <w:color w:val="auto"/>
          <w:highlight w:val="none"/>
          <w:lang w:eastAsia="zh-CN"/>
        </w:rPr>
        <w:t>谈判</w:t>
      </w:r>
      <w:r>
        <w:rPr>
          <w:rFonts w:hint="eastAsia" w:ascii="宋体" w:hAnsi="宋体" w:eastAsia="宋体" w:cs="宋体"/>
          <w:color w:val="auto"/>
          <w:highlight w:val="none"/>
        </w:rPr>
        <w:t>文件确定的费用结算方式进行费用结算；</w:t>
      </w:r>
    </w:p>
    <w:p w14:paraId="6B6B0C7C">
      <w:pPr>
        <w:spacing w:line="48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2.本公司（单位）对本项目（采购编号：           ）</w:t>
      </w:r>
      <w:r>
        <w:rPr>
          <w:rFonts w:hint="eastAsia" w:ascii="宋体" w:hAnsi="宋体" w:cs="宋体"/>
          <w:bCs/>
          <w:color w:val="auto"/>
          <w:highlight w:val="none"/>
          <w:lang w:eastAsia="zh-CN"/>
        </w:rPr>
        <w:t>谈判</w:t>
      </w:r>
      <w:r>
        <w:rPr>
          <w:rFonts w:hint="eastAsia" w:ascii="宋体" w:hAnsi="宋体" w:eastAsia="宋体" w:cs="宋体"/>
          <w:color w:val="auto"/>
          <w:highlight w:val="none"/>
        </w:rPr>
        <w:t>所提供的数据均以事实为依据统计填报，均能提供确实的书面资料以备核查。如若中标，将在服务有效期内严格按照相关法规和</w:t>
      </w:r>
      <w:r>
        <w:rPr>
          <w:rFonts w:hint="eastAsia" w:ascii="宋体" w:hAnsi="宋体" w:cs="宋体"/>
          <w:color w:val="auto"/>
          <w:highlight w:val="none"/>
          <w:lang w:eastAsia="zh-CN"/>
        </w:rPr>
        <w:t>谈判</w:t>
      </w:r>
      <w:r>
        <w:rPr>
          <w:rFonts w:hint="eastAsia" w:ascii="宋体" w:hAnsi="宋体" w:eastAsia="宋体" w:cs="宋体"/>
          <w:color w:val="auto"/>
          <w:highlight w:val="none"/>
        </w:rPr>
        <w:t>文件规定提供优质服务。</w:t>
      </w:r>
    </w:p>
    <w:p w14:paraId="40EBC7C0">
      <w:pPr>
        <w:spacing w:line="480" w:lineRule="auto"/>
        <w:ind w:firstLine="480" w:firstLineChars="200"/>
        <w:rPr>
          <w:rFonts w:hint="eastAsia" w:ascii="宋体" w:hAnsi="宋体" w:eastAsia="宋体" w:cs="宋体"/>
          <w:color w:val="auto"/>
          <w:highlight w:val="none"/>
        </w:rPr>
      </w:pPr>
      <w:r>
        <w:rPr>
          <w:rFonts w:hint="eastAsia" w:ascii="宋体" w:hAnsi="宋体" w:cs="宋体"/>
          <w:color w:val="auto"/>
          <w:highlight w:val="none"/>
          <w:lang w:eastAsia="zh-CN"/>
        </w:rPr>
        <w:t>2.</w:t>
      </w:r>
      <w:r>
        <w:rPr>
          <w:rFonts w:hint="eastAsia" w:ascii="宋体" w:hAnsi="宋体" w:eastAsia="宋体" w:cs="宋体"/>
          <w:color w:val="auto"/>
          <w:highlight w:val="none"/>
        </w:rPr>
        <w:t>本公司（单位）具备履行合同所必需的设备和专业技术能力。</w:t>
      </w:r>
    </w:p>
    <w:p w14:paraId="3B374C5E">
      <w:pPr>
        <w:spacing w:line="48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如违背上述承诺，本公司（单位）将承担一切法律责任。</w:t>
      </w:r>
    </w:p>
    <w:p w14:paraId="6AC9A4FE">
      <w:pPr>
        <w:spacing w:line="480" w:lineRule="auto"/>
        <w:rPr>
          <w:rFonts w:hint="eastAsia" w:ascii="宋体" w:hAnsi="宋体" w:eastAsia="宋体" w:cs="宋体"/>
          <w:bCs/>
          <w:color w:val="auto"/>
          <w:highlight w:val="none"/>
        </w:rPr>
      </w:pPr>
    </w:p>
    <w:p w14:paraId="705F4896">
      <w:pPr>
        <w:spacing w:line="480" w:lineRule="auto"/>
        <w:rPr>
          <w:rFonts w:hint="eastAsia" w:ascii="宋体" w:hAnsi="宋体" w:eastAsia="宋体" w:cs="宋体"/>
          <w:bCs/>
          <w:color w:val="auto"/>
          <w:highlight w:val="none"/>
        </w:rPr>
      </w:pPr>
      <w:r>
        <w:rPr>
          <w:rFonts w:hint="eastAsia" w:ascii="宋体" w:hAnsi="宋体" w:eastAsia="宋体" w:cs="宋体"/>
          <w:bCs/>
          <w:color w:val="auto"/>
          <w:highlight w:val="none"/>
        </w:rPr>
        <w:t>供应商（盖章）：</w:t>
      </w:r>
    </w:p>
    <w:p w14:paraId="66B19262">
      <w:pPr>
        <w:spacing w:line="480" w:lineRule="auto"/>
        <w:rPr>
          <w:rFonts w:hint="eastAsia" w:ascii="宋体" w:hAnsi="宋体" w:eastAsia="宋体" w:cs="宋体"/>
          <w:bCs/>
          <w:color w:val="auto"/>
          <w:highlight w:val="none"/>
        </w:rPr>
      </w:pPr>
      <w:r>
        <w:rPr>
          <w:rFonts w:hint="eastAsia" w:ascii="宋体" w:hAnsi="宋体" w:eastAsia="宋体" w:cs="宋体"/>
          <w:bCs/>
          <w:color w:val="auto"/>
          <w:highlight w:val="none"/>
        </w:rPr>
        <w:t>法定代表人或法定代表人授权代表签字或盖章：</w:t>
      </w:r>
    </w:p>
    <w:p w14:paraId="1795141D">
      <w:pPr>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br w:type="page"/>
      </w:r>
    </w:p>
    <w:p w14:paraId="1AE4D27A">
      <w:pPr>
        <w:jc w:val="center"/>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承诺书二 廉洁承诺书</w:t>
      </w:r>
    </w:p>
    <w:p w14:paraId="6F7BD39D">
      <w:pPr>
        <w:ind w:left="420"/>
        <w:jc w:val="center"/>
        <w:outlineLvl w:val="9"/>
        <w:rPr>
          <w:rFonts w:hint="eastAsia" w:ascii="宋体" w:hAnsi="宋体" w:eastAsia="宋体" w:cs="宋体"/>
          <w:bCs/>
          <w:color w:val="auto"/>
          <w:sz w:val="32"/>
          <w:szCs w:val="32"/>
          <w:highlight w:val="none"/>
        </w:rPr>
      </w:pPr>
    </w:p>
    <w:p w14:paraId="5EF9414E">
      <w:pPr>
        <w:spacing w:line="52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为了积极配合贵单位为平台的招标工作，有效遏制不公平竞争和违规违纪问题的发生，确保招标工作的公平、公正、公开，我们保证认真贯彻《中华人民共和国招标投标法》等相关规定以及相关廉洁要求，特向贵单位承诺如下事项：</w:t>
      </w:r>
    </w:p>
    <w:p w14:paraId="53D331AB">
      <w:pPr>
        <w:spacing w:line="520" w:lineRule="exact"/>
        <w:ind w:firstLine="480" w:firstLineChars="200"/>
        <w:rPr>
          <w:rFonts w:hint="eastAsia" w:ascii="宋体" w:hAnsi="宋体" w:eastAsia="宋体" w:cs="宋体"/>
          <w:color w:val="auto"/>
          <w:highlight w:val="none"/>
        </w:rPr>
      </w:pPr>
      <w:r>
        <w:rPr>
          <w:rFonts w:hint="eastAsia" w:ascii="宋体" w:hAnsi="宋体" w:cs="宋体"/>
          <w:color w:val="auto"/>
          <w:highlight w:val="none"/>
          <w:lang w:eastAsia="zh-CN"/>
        </w:rPr>
        <w:t>1.</w:t>
      </w:r>
      <w:r>
        <w:rPr>
          <w:rFonts w:hint="eastAsia" w:ascii="宋体" w:hAnsi="宋体" w:eastAsia="宋体" w:cs="宋体"/>
          <w:color w:val="auto"/>
          <w:highlight w:val="none"/>
        </w:rPr>
        <w:t>自觉遵守国家法律法规及有关廉政建设制度。</w:t>
      </w:r>
    </w:p>
    <w:p w14:paraId="52DB8CB7">
      <w:pPr>
        <w:spacing w:line="520" w:lineRule="exact"/>
        <w:ind w:firstLine="480" w:firstLineChars="200"/>
        <w:rPr>
          <w:rFonts w:hint="eastAsia" w:ascii="宋体" w:hAnsi="宋体" w:eastAsia="宋体" w:cs="宋体"/>
          <w:color w:val="auto"/>
          <w:highlight w:val="none"/>
        </w:rPr>
      </w:pPr>
      <w:r>
        <w:rPr>
          <w:rFonts w:hint="eastAsia" w:ascii="宋体" w:hAnsi="宋体" w:cs="宋体"/>
          <w:color w:val="auto"/>
          <w:highlight w:val="none"/>
          <w:lang w:eastAsia="zh-CN"/>
        </w:rPr>
        <w:t>2.</w:t>
      </w:r>
      <w:r>
        <w:rPr>
          <w:rFonts w:hint="eastAsia" w:ascii="宋体" w:hAnsi="宋体" w:eastAsia="宋体" w:cs="宋体"/>
          <w:color w:val="auto"/>
          <w:highlight w:val="none"/>
        </w:rPr>
        <w:t>主动了解贵单位招投标纪律，积极配合贵单位执行招投标廉政建设的有关规定。</w:t>
      </w:r>
    </w:p>
    <w:p w14:paraId="6F6138B1">
      <w:pPr>
        <w:spacing w:line="520" w:lineRule="exact"/>
        <w:ind w:firstLine="480" w:firstLineChars="200"/>
        <w:rPr>
          <w:rFonts w:hint="eastAsia" w:ascii="宋体" w:hAnsi="宋体" w:eastAsia="宋体" w:cs="宋体"/>
          <w:color w:val="auto"/>
          <w:highlight w:val="none"/>
        </w:rPr>
      </w:pPr>
      <w:r>
        <w:rPr>
          <w:rFonts w:hint="eastAsia" w:ascii="宋体" w:hAnsi="宋体" w:cs="宋体"/>
          <w:color w:val="auto"/>
          <w:highlight w:val="none"/>
          <w:lang w:eastAsia="zh-CN"/>
        </w:rPr>
        <w:t>3.</w:t>
      </w:r>
      <w:r>
        <w:rPr>
          <w:rFonts w:hint="eastAsia" w:ascii="宋体" w:hAnsi="宋体" w:eastAsia="宋体" w:cs="宋体"/>
          <w:color w:val="auto"/>
          <w:highlight w:val="none"/>
        </w:rPr>
        <w:t>不使用不正当手段妨碍、排挤其他供应商或串通投标。</w:t>
      </w:r>
    </w:p>
    <w:p w14:paraId="216F2DB3">
      <w:pPr>
        <w:spacing w:line="520" w:lineRule="exact"/>
        <w:ind w:firstLine="480" w:firstLineChars="200"/>
        <w:rPr>
          <w:rFonts w:hint="eastAsia" w:ascii="宋体" w:hAnsi="宋体" w:eastAsia="宋体" w:cs="宋体"/>
          <w:color w:val="auto"/>
          <w:highlight w:val="none"/>
        </w:rPr>
      </w:pPr>
      <w:r>
        <w:rPr>
          <w:rFonts w:hint="eastAsia" w:ascii="宋体" w:hAnsi="宋体" w:cs="宋体"/>
          <w:color w:val="auto"/>
          <w:highlight w:val="none"/>
          <w:lang w:eastAsia="zh-CN"/>
        </w:rPr>
        <w:t>4.</w:t>
      </w:r>
      <w:r>
        <w:rPr>
          <w:rFonts w:hint="eastAsia" w:ascii="宋体" w:hAnsi="宋体" w:eastAsia="宋体" w:cs="宋体"/>
          <w:color w:val="auto"/>
          <w:highlight w:val="none"/>
        </w:rPr>
        <w:t>按照采购文件规定的方式进行投标，不隐瞒本单位投标资质的真实情况，投标资质符合规定。</w:t>
      </w:r>
    </w:p>
    <w:p w14:paraId="305E62D7">
      <w:pPr>
        <w:spacing w:line="520" w:lineRule="exact"/>
        <w:ind w:firstLine="480" w:firstLineChars="200"/>
        <w:rPr>
          <w:rFonts w:hint="eastAsia" w:ascii="宋体" w:hAnsi="宋体" w:eastAsia="宋体" w:cs="宋体"/>
          <w:color w:val="auto"/>
          <w:highlight w:val="none"/>
        </w:rPr>
      </w:pPr>
      <w:r>
        <w:rPr>
          <w:rFonts w:hint="eastAsia" w:ascii="宋体" w:hAnsi="宋体" w:cs="宋体"/>
          <w:color w:val="auto"/>
          <w:highlight w:val="none"/>
          <w:lang w:eastAsia="zh-CN"/>
        </w:rPr>
        <w:t>5.</w:t>
      </w:r>
      <w:r>
        <w:rPr>
          <w:rFonts w:hint="eastAsia" w:ascii="宋体" w:hAnsi="宋体" w:eastAsia="宋体" w:cs="宋体"/>
          <w:color w:val="auto"/>
          <w:highlight w:val="none"/>
        </w:rPr>
        <w:t>不以任何方式向采购人员赠送礼品、礼金及有价证券；不宴请或邀请招标方的任何人参加高档娱乐消费、旅游、考察、参观等活动；不以任何形式报销招标方的任何人以及亲友的各种票据及费用；不进行可能影响招投标公平、公正的任何活动。</w:t>
      </w:r>
    </w:p>
    <w:p w14:paraId="1AD383F8">
      <w:pPr>
        <w:spacing w:line="520" w:lineRule="exact"/>
        <w:ind w:firstLine="480" w:firstLineChars="200"/>
        <w:rPr>
          <w:rFonts w:hint="eastAsia" w:ascii="宋体" w:hAnsi="宋体" w:eastAsia="宋体" w:cs="宋体"/>
          <w:color w:val="auto"/>
          <w:highlight w:val="none"/>
        </w:rPr>
      </w:pPr>
      <w:r>
        <w:rPr>
          <w:rFonts w:hint="eastAsia" w:ascii="宋体" w:hAnsi="宋体" w:cs="宋体"/>
          <w:color w:val="auto"/>
          <w:highlight w:val="none"/>
          <w:lang w:eastAsia="zh-CN"/>
        </w:rPr>
        <w:t>6.</w:t>
      </w:r>
      <w:r>
        <w:rPr>
          <w:rFonts w:hint="eastAsia" w:ascii="宋体" w:hAnsi="宋体" w:eastAsia="宋体" w:cs="宋体"/>
          <w:color w:val="auto"/>
          <w:highlight w:val="none"/>
        </w:rPr>
        <w:t>不向设计招标的单位及个人购置或提供通讯工具、交通工具和高档办公用品等。</w:t>
      </w:r>
    </w:p>
    <w:p w14:paraId="2A2D3D5A">
      <w:pPr>
        <w:spacing w:line="520" w:lineRule="exact"/>
        <w:ind w:firstLine="480" w:firstLineChars="200"/>
        <w:rPr>
          <w:rFonts w:hint="eastAsia" w:ascii="宋体" w:hAnsi="宋体" w:eastAsia="宋体" w:cs="宋体"/>
          <w:color w:val="auto"/>
          <w:highlight w:val="none"/>
        </w:rPr>
      </w:pPr>
      <w:r>
        <w:rPr>
          <w:rFonts w:hint="eastAsia" w:ascii="宋体" w:hAnsi="宋体" w:cs="宋体"/>
          <w:color w:val="auto"/>
          <w:highlight w:val="none"/>
          <w:lang w:eastAsia="zh-CN"/>
        </w:rPr>
        <w:t>7.</w:t>
      </w:r>
      <w:r>
        <w:rPr>
          <w:rFonts w:hint="eastAsia" w:ascii="宋体" w:hAnsi="宋体" w:eastAsia="宋体" w:cs="宋体"/>
          <w:color w:val="auto"/>
          <w:highlight w:val="none"/>
        </w:rPr>
        <w:t>不向涉及招标的单位及个人的配偶、子女、亲属分包此次招标项目。</w:t>
      </w:r>
    </w:p>
    <w:p w14:paraId="08E653B3">
      <w:pPr>
        <w:spacing w:line="520" w:lineRule="exact"/>
        <w:ind w:firstLine="480" w:firstLineChars="200"/>
        <w:rPr>
          <w:rFonts w:hint="eastAsia" w:ascii="宋体" w:hAnsi="宋体" w:eastAsia="宋体" w:cs="宋体"/>
          <w:color w:val="auto"/>
          <w:highlight w:val="none"/>
        </w:rPr>
      </w:pPr>
      <w:r>
        <w:rPr>
          <w:rFonts w:hint="eastAsia" w:ascii="宋体" w:hAnsi="宋体" w:cs="宋体"/>
          <w:color w:val="auto"/>
          <w:highlight w:val="none"/>
          <w:lang w:eastAsia="zh-CN"/>
        </w:rPr>
        <w:t>8.</w:t>
      </w:r>
      <w:r>
        <w:rPr>
          <w:rFonts w:hint="eastAsia" w:ascii="宋体" w:hAnsi="宋体" w:eastAsia="宋体" w:cs="宋体"/>
          <w:color w:val="auto"/>
          <w:highlight w:val="none"/>
        </w:rPr>
        <w:t>不向涉及招标的单位及个人支付好处费、介绍费。</w:t>
      </w:r>
    </w:p>
    <w:p w14:paraId="2E93EB06">
      <w:pPr>
        <w:spacing w:line="520" w:lineRule="exact"/>
        <w:ind w:firstLine="480" w:firstLineChars="200"/>
        <w:rPr>
          <w:rFonts w:hint="eastAsia" w:ascii="宋体" w:hAnsi="宋体" w:eastAsia="宋体" w:cs="宋体"/>
          <w:color w:val="auto"/>
          <w:highlight w:val="none"/>
        </w:rPr>
      </w:pPr>
      <w:r>
        <w:rPr>
          <w:rFonts w:hint="eastAsia" w:ascii="宋体" w:hAnsi="宋体" w:cs="宋体"/>
          <w:color w:val="auto"/>
          <w:highlight w:val="none"/>
          <w:lang w:eastAsia="zh-CN"/>
        </w:rPr>
        <w:t>9.</w:t>
      </w:r>
      <w:r>
        <w:rPr>
          <w:rFonts w:hint="eastAsia" w:ascii="宋体" w:hAnsi="宋体" w:eastAsia="宋体" w:cs="宋体"/>
          <w:color w:val="auto"/>
          <w:highlight w:val="none"/>
        </w:rPr>
        <w:t>一旦发现相关人员在招标过程中有索要财物等不廉洁行为，坚决予以抵制，并及时向贵单位纪检监察室举报。</w:t>
      </w:r>
    </w:p>
    <w:p w14:paraId="69E88038">
      <w:pPr>
        <w:spacing w:line="52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我们若违反上述承诺，愿接</w:t>
      </w:r>
      <w:r>
        <w:rPr>
          <w:rFonts w:hint="eastAsia" w:ascii="宋体" w:hAnsi="宋体" w:cs="宋体"/>
          <w:color w:val="auto"/>
          <w:highlight w:val="none"/>
          <w:lang w:eastAsia="zh-CN"/>
        </w:rPr>
        <w:t>受</w:t>
      </w:r>
      <w:r>
        <w:rPr>
          <w:rFonts w:hint="eastAsia" w:ascii="宋体" w:hAnsi="宋体" w:eastAsia="宋体" w:cs="宋体"/>
          <w:color w:val="auto"/>
          <w:highlight w:val="none"/>
        </w:rPr>
        <w:t>取消投标资格及其他任何形式的处理。</w:t>
      </w:r>
    </w:p>
    <w:p w14:paraId="4C7D2BA7">
      <w:pPr>
        <w:spacing w:line="520" w:lineRule="exact"/>
        <w:ind w:firstLine="480" w:firstLineChars="200"/>
        <w:rPr>
          <w:rFonts w:hint="eastAsia" w:ascii="宋体" w:hAnsi="宋体" w:eastAsia="宋体" w:cs="宋体"/>
          <w:color w:val="auto"/>
          <w:highlight w:val="none"/>
        </w:rPr>
      </w:pPr>
    </w:p>
    <w:p w14:paraId="79669D03">
      <w:pPr>
        <w:spacing w:line="520" w:lineRule="exact"/>
        <w:ind w:firstLine="6000" w:firstLineChars="2500"/>
        <w:rPr>
          <w:rFonts w:hint="eastAsia" w:ascii="宋体" w:hAnsi="宋体" w:eastAsia="宋体" w:cs="宋体"/>
          <w:color w:val="auto"/>
          <w:highlight w:val="none"/>
        </w:rPr>
      </w:pPr>
    </w:p>
    <w:p w14:paraId="1CD93AD3">
      <w:pPr>
        <w:wordWrap w:val="0"/>
        <w:spacing w:before="240"/>
        <w:ind w:firstLine="5520" w:firstLineChars="2300"/>
        <w:rPr>
          <w:rFonts w:hint="eastAsia" w:ascii="宋体" w:hAnsi="宋体" w:eastAsia="宋体" w:cs="宋体"/>
          <w:color w:val="auto"/>
          <w:highlight w:val="none"/>
        </w:rPr>
      </w:pPr>
      <w:r>
        <w:rPr>
          <w:rFonts w:hint="eastAsia" w:ascii="宋体" w:hAnsi="宋体" w:eastAsia="宋体" w:cs="宋体"/>
          <w:color w:val="auto"/>
          <w:highlight w:val="none"/>
        </w:rPr>
        <w:t xml:space="preserve">供应商（盖章）          </w:t>
      </w:r>
    </w:p>
    <w:p w14:paraId="35285BE9">
      <w:pPr>
        <w:spacing w:before="240"/>
        <w:ind w:firstLine="480"/>
        <w:jc w:val="right"/>
        <w:rPr>
          <w:rFonts w:hint="eastAsia" w:ascii="宋体" w:hAnsi="宋体" w:eastAsia="宋体" w:cs="宋体"/>
          <w:color w:val="auto"/>
          <w:highlight w:val="none"/>
        </w:rPr>
      </w:pPr>
      <w:r>
        <w:rPr>
          <w:rFonts w:hint="eastAsia" w:ascii="宋体" w:hAnsi="宋体" w:eastAsia="宋体" w:cs="宋体"/>
          <w:color w:val="auto"/>
          <w:highlight w:val="none"/>
        </w:rPr>
        <w:t xml:space="preserve">        法定代表人或法定代表人授权代表签字或盖章：            </w:t>
      </w:r>
    </w:p>
    <w:p w14:paraId="7BC1B15D">
      <w:pPr>
        <w:wordWrap w:val="0"/>
        <w:spacing w:before="240"/>
        <w:ind w:firstLine="480"/>
        <w:jc w:val="center"/>
        <w:rPr>
          <w:rFonts w:hint="eastAsia" w:ascii="宋体" w:hAnsi="宋体" w:eastAsia="宋体" w:cs="宋体"/>
          <w:color w:val="auto"/>
          <w:highlight w:val="none"/>
        </w:rPr>
      </w:pPr>
      <w:r>
        <w:rPr>
          <w:rFonts w:hint="eastAsia" w:ascii="宋体" w:hAnsi="宋体" w:eastAsia="宋体" w:cs="宋体"/>
          <w:color w:val="auto"/>
          <w:highlight w:val="none"/>
        </w:rPr>
        <w:t xml:space="preserve">                            年    月    日</w:t>
      </w:r>
    </w:p>
    <w:p w14:paraId="6795CB65">
      <w:pPr>
        <w:pStyle w:val="16"/>
        <w:rPr>
          <w:rFonts w:hint="eastAsia" w:ascii="宋体" w:hAnsi="宋体" w:eastAsia="宋体" w:cs="宋体"/>
          <w:color w:val="auto"/>
          <w:highlight w:val="none"/>
        </w:rPr>
      </w:pPr>
    </w:p>
    <w:p w14:paraId="280F79A0">
      <w:pPr>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br w:type="page"/>
      </w:r>
      <w:r>
        <w:rPr>
          <w:rFonts w:hint="eastAsia" w:ascii="宋体" w:hAnsi="宋体" w:eastAsia="宋体" w:cs="宋体"/>
          <w:b/>
          <w:bCs/>
          <w:color w:val="auto"/>
          <w:sz w:val="28"/>
          <w:szCs w:val="28"/>
          <w:highlight w:val="none"/>
        </w:rPr>
        <w:t>（四）（供应商）法定代表人授权委托书（格式）：</w:t>
      </w:r>
    </w:p>
    <w:p w14:paraId="474B5819">
      <w:pPr>
        <w:jc w:val="center"/>
        <w:outlineLvl w:val="9"/>
        <w:rPr>
          <w:rFonts w:hint="eastAsia" w:ascii="宋体" w:hAnsi="宋体" w:eastAsia="宋体" w:cs="宋体"/>
          <w:bCs/>
          <w:color w:val="auto"/>
          <w:sz w:val="28"/>
          <w:szCs w:val="28"/>
          <w:highlight w:val="none"/>
        </w:rPr>
      </w:pPr>
    </w:p>
    <w:p w14:paraId="55091BBD">
      <w:pPr>
        <w:jc w:val="center"/>
        <w:outlineLvl w:val="9"/>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法定代表人授权委托书</w:t>
      </w:r>
    </w:p>
    <w:p w14:paraId="768635D7">
      <w:pPr>
        <w:spacing w:line="480" w:lineRule="auto"/>
        <w:jc w:val="center"/>
        <w:rPr>
          <w:rFonts w:hint="eastAsia" w:ascii="宋体" w:hAnsi="宋体" w:eastAsia="宋体" w:cs="宋体"/>
          <w:bCs/>
          <w:color w:val="auto"/>
          <w:highlight w:val="none"/>
        </w:rPr>
      </w:pPr>
      <w:r>
        <w:rPr>
          <w:rFonts w:hint="eastAsia" w:ascii="宋体" w:hAnsi="宋体" w:cs="宋体"/>
          <w:bCs/>
          <w:color w:val="auto"/>
          <w:highlight w:val="none"/>
          <w:lang w:val="en-US" w:eastAsia="zh-CN"/>
        </w:rPr>
        <w:t>项目</w:t>
      </w:r>
      <w:r>
        <w:rPr>
          <w:rFonts w:hint="eastAsia" w:ascii="宋体" w:hAnsi="宋体" w:eastAsia="宋体" w:cs="宋体"/>
          <w:bCs/>
          <w:color w:val="auto"/>
          <w:highlight w:val="none"/>
        </w:rPr>
        <w:t>编号：</w:t>
      </w:r>
    </w:p>
    <w:p w14:paraId="2D2F6317">
      <w:pPr>
        <w:spacing w:line="480" w:lineRule="auto"/>
        <w:jc w:val="center"/>
        <w:rPr>
          <w:rFonts w:hint="eastAsia" w:ascii="宋体" w:hAnsi="宋体" w:eastAsia="宋体" w:cs="宋体"/>
          <w:bCs/>
          <w:color w:val="auto"/>
          <w:highlight w:val="none"/>
        </w:rPr>
      </w:pPr>
      <w:r>
        <w:rPr>
          <w:rFonts w:hint="eastAsia" w:ascii="宋体" w:hAnsi="宋体" w:eastAsia="宋体" w:cs="宋体"/>
          <w:bCs/>
          <w:color w:val="auto"/>
          <w:highlight w:val="none"/>
        </w:rPr>
        <w:t>日期：</w:t>
      </w:r>
    </w:p>
    <w:p w14:paraId="74051003">
      <w:pPr>
        <w:spacing w:line="600" w:lineRule="exact"/>
        <w:rPr>
          <w:rFonts w:hint="eastAsia" w:ascii="宋体" w:hAnsi="宋体" w:eastAsia="宋体" w:cs="宋体"/>
          <w:bCs/>
          <w:color w:val="auto"/>
          <w:highlight w:val="none"/>
        </w:rPr>
      </w:pPr>
      <w:r>
        <w:rPr>
          <w:rFonts w:hint="eastAsia" w:ascii="宋体" w:hAnsi="宋体" w:cs="宋体"/>
          <w:bCs/>
          <w:color w:val="auto"/>
          <w:highlight w:val="none"/>
          <w:u w:val="single"/>
          <w:lang w:eastAsia="zh-CN"/>
        </w:rPr>
        <w:t>江苏智汇锡建工程项目管理有限公司</w:t>
      </w:r>
      <w:r>
        <w:rPr>
          <w:rFonts w:hint="eastAsia" w:ascii="宋体" w:hAnsi="宋体" w:eastAsia="宋体" w:cs="宋体"/>
          <w:bCs/>
          <w:color w:val="auto"/>
          <w:highlight w:val="none"/>
        </w:rPr>
        <w:t>：</w:t>
      </w:r>
    </w:p>
    <w:p w14:paraId="1E164DAB">
      <w:pPr>
        <w:spacing w:line="580" w:lineRule="exact"/>
        <w:rPr>
          <w:rFonts w:hint="eastAsia" w:ascii="宋体" w:hAnsi="宋体" w:eastAsia="宋体" w:cs="宋体"/>
          <w:bCs/>
          <w:color w:val="auto"/>
          <w:highlight w:val="none"/>
        </w:rPr>
      </w:pPr>
      <w:r>
        <w:rPr>
          <w:rFonts w:hint="eastAsia" w:ascii="宋体" w:hAnsi="宋体" w:eastAsia="宋体" w:cs="宋体"/>
          <w:bCs/>
          <w:color w:val="auto"/>
          <w:highlight w:val="none"/>
        </w:rPr>
        <w:t xml:space="preserve">   </w:t>
      </w:r>
      <w:r>
        <w:rPr>
          <w:rFonts w:hint="eastAsia" w:ascii="宋体" w:hAnsi="宋体" w:eastAsia="宋体" w:cs="宋体"/>
          <w:bCs/>
          <w:color w:val="auto"/>
          <w:highlight w:val="none"/>
          <w:u w:val="single"/>
        </w:rPr>
        <w:t xml:space="preserve">                       </w:t>
      </w:r>
      <w:r>
        <w:rPr>
          <w:rFonts w:hint="eastAsia" w:ascii="宋体" w:hAnsi="宋体" w:eastAsia="宋体" w:cs="宋体"/>
          <w:bCs/>
          <w:color w:val="auto"/>
          <w:highlight w:val="none"/>
        </w:rPr>
        <w:t>系中华人民共和国合法企业，特授权</w:t>
      </w:r>
      <w:r>
        <w:rPr>
          <w:rFonts w:hint="eastAsia" w:ascii="宋体" w:hAnsi="宋体" w:eastAsia="宋体" w:cs="宋体"/>
          <w:bCs/>
          <w:color w:val="auto"/>
          <w:highlight w:val="none"/>
          <w:u w:val="single"/>
        </w:rPr>
        <w:t xml:space="preserve">       </w:t>
      </w:r>
      <w:r>
        <w:rPr>
          <w:rFonts w:hint="eastAsia" w:ascii="宋体" w:hAnsi="宋体" w:eastAsia="宋体" w:cs="宋体"/>
          <w:bCs/>
          <w:color w:val="auto"/>
          <w:highlight w:val="none"/>
        </w:rPr>
        <w:t>代表我公司（单位）全权办理针对本项目（采购编号：</w:t>
      </w:r>
      <w:r>
        <w:rPr>
          <w:rFonts w:hint="eastAsia" w:ascii="宋体" w:hAnsi="宋体" w:eastAsia="宋体" w:cs="宋体"/>
          <w:bCs/>
          <w:color w:val="auto"/>
          <w:highlight w:val="none"/>
          <w:u w:val="single"/>
        </w:rPr>
        <w:t xml:space="preserve">        </w:t>
      </w:r>
      <w:r>
        <w:rPr>
          <w:rFonts w:hint="eastAsia" w:ascii="宋体" w:hAnsi="宋体" w:eastAsia="宋体" w:cs="宋体"/>
          <w:bCs/>
          <w:color w:val="auto"/>
          <w:highlight w:val="none"/>
        </w:rPr>
        <w:t>）</w:t>
      </w:r>
      <w:r>
        <w:rPr>
          <w:rFonts w:hint="eastAsia" w:ascii="宋体" w:hAnsi="宋体" w:eastAsia="宋体" w:cs="宋体"/>
          <w:bCs/>
          <w:color w:val="auto"/>
          <w:highlight w:val="none"/>
          <w:u w:val="single"/>
        </w:rPr>
        <w:t xml:space="preserve">                  </w:t>
      </w:r>
      <w:r>
        <w:rPr>
          <w:rFonts w:hint="eastAsia" w:ascii="宋体" w:hAnsi="宋体" w:eastAsia="宋体" w:cs="宋体"/>
          <w:bCs/>
          <w:color w:val="auto"/>
          <w:highlight w:val="none"/>
        </w:rPr>
        <w:t>的</w:t>
      </w:r>
      <w:r>
        <w:rPr>
          <w:rFonts w:hint="eastAsia" w:ascii="宋体" w:hAnsi="宋体" w:cs="宋体"/>
          <w:bCs/>
          <w:color w:val="auto"/>
          <w:highlight w:val="none"/>
          <w:lang w:eastAsia="zh-CN"/>
        </w:rPr>
        <w:t>谈判</w:t>
      </w:r>
      <w:r>
        <w:rPr>
          <w:rFonts w:hint="eastAsia" w:ascii="宋体" w:hAnsi="宋体" w:eastAsia="宋体" w:cs="宋体"/>
          <w:bCs/>
          <w:color w:val="auto"/>
          <w:highlight w:val="none"/>
        </w:rPr>
        <w:t>、参与开标、评标、签约等具体工作，并签署全部有关的文件、协议及合同。</w:t>
      </w:r>
    </w:p>
    <w:p w14:paraId="7B93F4ED">
      <w:pPr>
        <w:spacing w:line="580" w:lineRule="exact"/>
        <w:ind w:firstLine="480" w:firstLineChars="200"/>
        <w:rPr>
          <w:rFonts w:hint="eastAsia" w:ascii="宋体" w:hAnsi="宋体" w:eastAsia="宋体" w:cs="宋体"/>
          <w:bCs/>
          <w:color w:val="auto"/>
          <w:highlight w:val="none"/>
        </w:rPr>
      </w:pPr>
      <w:r>
        <w:rPr>
          <w:rFonts w:hint="eastAsia" w:ascii="宋体" w:hAnsi="宋体" w:eastAsia="宋体" w:cs="宋体"/>
          <w:bCs/>
          <w:color w:val="auto"/>
          <w:highlight w:val="none"/>
        </w:rPr>
        <w:t>我公司（单位）对被授权代表的签名负全部责任。</w:t>
      </w:r>
    </w:p>
    <w:p w14:paraId="3F798CC0">
      <w:pPr>
        <w:spacing w:line="580" w:lineRule="exact"/>
        <w:ind w:firstLine="480" w:firstLineChars="200"/>
        <w:rPr>
          <w:rFonts w:hint="eastAsia" w:ascii="宋体" w:hAnsi="宋体" w:eastAsia="宋体" w:cs="宋体"/>
          <w:bCs/>
          <w:color w:val="auto"/>
          <w:highlight w:val="none"/>
        </w:rPr>
      </w:pPr>
      <w:r>
        <w:rPr>
          <w:rFonts w:hint="eastAsia" w:ascii="宋体" w:hAnsi="宋体" w:eastAsia="宋体" w:cs="宋体"/>
          <w:bCs/>
          <w:color w:val="auto"/>
          <w:highlight w:val="none"/>
        </w:rPr>
        <w:t>在撤销授权的书面通知送达你处以前，本授权书一直有效，被授权代表签署的所有文件（在授权书有效期内签署的）不因授权的撤销而失效。</w:t>
      </w:r>
    </w:p>
    <w:p w14:paraId="5F3963C7">
      <w:pPr>
        <w:spacing w:line="580" w:lineRule="exact"/>
        <w:ind w:firstLine="480" w:firstLineChars="200"/>
        <w:rPr>
          <w:rFonts w:hint="eastAsia" w:ascii="宋体" w:hAnsi="宋体" w:eastAsia="宋体" w:cs="宋体"/>
          <w:bCs/>
          <w:color w:val="auto"/>
          <w:highlight w:val="none"/>
        </w:rPr>
      </w:pPr>
      <w:r>
        <w:rPr>
          <w:rFonts w:hint="eastAsia" w:ascii="宋体" w:hAnsi="宋体" w:eastAsia="宋体" w:cs="宋体"/>
          <w:bCs/>
          <w:color w:val="auto"/>
          <w:highlight w:val="none"/>
        </w:rPr>
        <w:t>被授权代表情况：</w:t>
      </w:r>
    </w:p>
    <w:p w14:paraId="4BBBF2C0">
      <w:pPr>
        <w:spacing w:line="580" w:lineRule="exact"/>
        <w:ind w:firstLine="525"/>
        <w:rPr>
          <w:rFonts w:hint="eastAsia" w:ascii="宋体" w:hAnsi="宋体" w:eastAsia="宋体" w:cs="宋体"/>
          <w:bCs/>
          <w:color w:val="auto"/>
          <w:highlight w:val="none"/>
        </w:rPr>
      </w:pPr>
      <w:r>
        <w:rPr>
          <w:rFonts w:hint="eastAsia" w:ascii="宋体" w:hAnsi="宋体" w:eastAsia="宋体" w:cs="宋体"/>
          <w:bCs/>
          <w:color w:val="auto"/>
          <w:highlight w:val="none"/>
        </w:rPr>
        <w:t>姓名：         性别：       电话：</w:t>
      </w:r>
    </w:p>
    <w:p w14:paraId="550AA268">
      <w:pPr>
        <w:spacing w:line="580" w:lineRule="exact"/>
        <w:ind w:firstLine="3240" w:firstLineChars="1350"/>
        <w:rPr>
          <w:rFonts w:hint="eastAsia" w:ascii="宋体" w:hAnsi="宋体" w:eastAsia="宋体" w:cs="宋体"/>
          <w:bCs/>
          <w:color w:val="auto"/>
          <w:highlight w:val="none"/>
        </w:rPr>
      </w:pPr>
      <w:r>
        <w:rPr>
          <w:rFonts w:hint="eastAsia" w:ascii="宋体" w:hAnsi="宋体" w:eastAsia="宋体" w:cs="宋体"/>
          <w:bCs/>
          <w:color w:val="auto"/>
          <w:highlight w:val="none"/>
        </w:rPr>
        <w:t xml:space="preserve">                     单位名称（盖章）：</w:t>
      </w:r>
    </w:p>
    <w:p w14:paraId="053BE321">
      <w:pPr>
        <w:spacing w:line="580" w:lineRule="exact"/>
        <w:ind w:firstLine="4800" w:firstLineChars="2000"/>
        <w:rPr>
          <w:rFonts w:hint="eastAsia" w:ascii="宋体" w:hAnsi="宋体" w:eastAsia="宋体" w:cs="宋体"/>
          <w:bCs/>
          <w:color w:val="auto"/>
          <w:highlight w:val="none"/>
        </w:rPr>
      </w:pPr>
      <w:r>
        <w:rPr>
          <w:rFonts w:hint="eastAsia" w:ascii="宋体" w:hAnsi="宋体" w:eastAsia="宋体" w:cs="宋体"/>
          <w:bCs/>
          <w:color w:val="auto"/>
          <w:highlight w:val="none"/>
        </w:rPr>
        <w:t>法定代表人（签字或盖章）：</w:t>
      </w:r>
    </w:p>
    <w:p w14:paraId="302D924B">
      <w:pPr>
        <w:spacing w:line="580" w:lineRule="exact"/>
        <w:ind w:firstLine="420"/>
        <w:rPr>
          <w:rFonts w:hint="eastAsia" w:ascii="宋体" w:hAnsi="宋体" w:eastAsia="宋体" w:cs="宋体"/>
          <w:bCs/>
          <w:color w:val="auto"/>
          <w:highlight w:val="none"/>
        </w:rPr>
      </w:pPr>
      <w:r>
        <w:rPr>
          <w:rFonts w:hint="eastAsia" w:ascii="宋体" w:hAnsi="宋体" w:eastAsia="宋体" w:cs="宋体"/>
          <w:bCs/>
          <w:color w:val="auto"/>
          <w:highlight w:val="none"/>
        </w:rPr>
        <w:t>附：</w:t>
      </w:r>
    </w:p>
    <w:p w14:paraId="7B04F84C">
      <w:pPr>
        <w:spacing w:line="580" w:lineRule="exact"/>
        <w:ind w:firstLine="420"/>
        <w:rPr>
          <w:rFonts w:hint="eastAsia" w:ascii="宋体" w:hAnsi="宋体" w:eastAsia="宋体" w:cs="宋体"/>
          <w:bCs/>
          <w:color w:val="auto"/>
          <w:highlight w:val="none"/>
        </w:rPr>
      </w:pPr>
      <w:r>
        <w:rPr>
          <w:rFonts w:hint="eastAsia" w:ascii="宋体" w:hAnsi="宋体" w:eastAsia="宋体" w:cs="宋体"/>
          <w:bCs/>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3267075</wp:posOffset>
                </wp:positionH>
                <wp:positionV relativeFrom="paragraph">
                  <wp:posOffset>53340</wp:posOffset>
                </wp:positionV>
                <wp:extent cx="2867025" cy="1584960"/>
                <wp:effectExtent l="4445" t="4445" r="5080" b="10795"/>
                <wp:wrapNone/>
                <wp:docPr id="2" name="Text Box 3"/>
                <wp:cNvGraphicFramePr/>
                <a:graphic xmlns:a="http://schemas.openxmlformats.org/drawingml/2006/main">
                  <a:graphicData uri="http://schemas.microsoft.com/office/word/2010/wordprocessingShape">
                    <wps:wsp>
                      <wps:cNvSpPr txBox="1"/>
                      <wps:spPr>
                        <a:xfrm>
                          <a:off x="0" y="0"/>
                          <a:ext cx="2867025" cy="15849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7D41924">
                            <w:pPr>
                              <w:jc w:val="center"/>
                              <w:rPr>
                                <w:rFonts w:hint="eastAsia" w:ascii="黑体" w:eastAsia="黑体"/>
                                <w:sz w:val="32"/>
                                <w:szCs w:val="32"/>
                              </w:rPr>
                            </w:pPr>
                          </w:p>
                          <w:p w14:paraId="49B0CA1E">
                            <w:pPr>
                              <w:jc w:val="center"/>
                              <w:rPr>
                                <w:rFonts w:hint="eastAsia" w:ascii="黑体" w:eastAsia="黑体"/>
                                <w:sz w:val="32"/>
                                <w:szCs w:val="32"/>
                              </w:rPr>
                            </w:pPr>
                            <w:r>
                              <w:rPr>
                                <w:rFonts w:hint="eastAsia" w:ascii="黑体" w:eastAsia="黑体"/>
                                <w:color w:val="000000"/>
                                <w:sz w:val="32"/>
                                <w:szCs w:val="32"/>
                              </w:rPr>
                              <w:t>被授权代表</w:t>
                            </w:r>
                            <w:r>
                              <w:rPr>
                                <w:rFonts w:hint="eastAsia" w:ascii="黑体" w:eastAsia="黑体"/>
                                <w:sz w:val="32"/>
                                <w:szCs w:val="32"/>
                              </w:rPr>
                              <w:t>身份证件复印件</w:t>
                            </w:r>
                          </w:p>
                          <w:p w14:paraId="2372A199">
                            <w:pPr>
                              <w:jc w:val="center"/>
                              <w:rPr>
                                <w:rFonts w:hint="eastAsia" w:ascii="黑体" w:eastAsia="黑体"/>
                                <w:sz w:val="32"/>
                                <w:szCs w:val="32"/>
                              </w:rPr>
                            </w:pPr>
                            <w:r>
                              <w:rPr>
                                <w:rFonts w:hint="eastAsia" w:ascii="黑体" w:eastAsia="黑体"/>
                                <w:sz w:val="32"/>
                                <w:szCs w:val="32"/>
                              </w:rPr>
                              <w:t>正反面</w:t>
                            </w:r>
                          </w:p>
                        </w:txbxContent>
                      </wps:txbx>
                      <wps:bodyPr wrap="square" upright="1"/>
                    </wps:wsp>
                  </a:graphicData>
                </a:graphic>
              </wp:anchor>
            </w:drawing>
          </mc:Choice>
          <mc:Fallback>
            <w:pict>
              <v:shape id="Text Box 3" o:spid="_x0000_s1026" o:spt="202" type="#_x0000_t202" style="position:absolute;left:0pt;margin-left:257.25pt;margin-top:4.2pt;height:124.8pt;width:225.75pt;z-index:251660288;mso-width-relative:page;mso-height-relative:page;" fillcolor="#FFFFFF" filled="t" stroked="t" coordsize="21600,21600" o:gfxdata="UEsDBAoAAAAAAIdO4kAAAAAAAAAAAAAAAAAEAAAAZHJzL1BLAwQUAAAACACHTuJAdVRfdNgAAAAJ&#10;AQAADwAAAGRycy9kb3ducmV2LnhtbE2Py07DMBBF90j8gzVIbBC1U5o0DXG6QALBDgoqWzeeJhF+&#10;BNtNy98zXcFydK/OnFuvT9awCUMcvJOQzQQwdK3Xg+skfLw/3pbAYlJOK+MdSvjBCOvm8qJWlfZH&#10;94bTJnWMIC5WSkKf0lhxHtserYozP6KjbO+DVYnO0HEd1JHg1vC5EAW3anD0oVcjPvTYfm0OVkK5&#10;eJ4+48vd67Yt9maVbpbT03eQ8voqE/fAEp7SXxnO+qQODTnt/MHpyIyEPFvkVD3DgFG+KgratpMw&#10;z0sBvKn5/wXNL1BLAwQUAAAACACHTuJAUHNiuQgCAABEBAAADgAAAGRycy9lMm9Eb2MueG1srVPL&#10;jtswDLwX6D8Iujd20ibNGnEW2KbppWgL7PYDGFm2BehVUYmdvy+lZLOP9pDD+iBTFDXkDKnV7Wg0&#10;O8iAytmaTyclZ9IK1yjb1fz3w/bDkjOMYBvQzsqaHyXy2/X7d6vBV3LmeqcbGRiBWKwGX/M+Rl8V&#10;BYpeGsCJ89LSYeuCgUjb0BVNgIHQjS5mZbkoBhcaH5yQiOTdnA75GTFcA+jaVgm5cWJvpI0n1CA1&#10;RKKEvfLI17natpUi/mxblJHpmhPTmFdKQvYurcV6BVUXwPdKnEuAa0p4xcmAspT0ArWBCGwf1D9Q&#10;Rong0LVxIpwpTkSyIsRiWr7S5r4HLzMXkhr9RXR8O1jx4/ArMNXUfMaZBUMNf5BjZHduZB+TOoPH&#10;ioLuPYXFkdw0M49+JGciPbbBpD/RYXRO2h4v2iYwQc7ZcvG5nM05E3Q2nS8/3Syy+sXTdR8wfpPO&#10;sGTUPFDzsqZw+I6RSqHQx5CUDZ1WzVZpnTeh233RgR2AGr3NX6qSrrwI05YNNb+Z50KAprelqaGa&#10;jCcF0HY534sb+By4zN//gFNhG8D+VEBGSGFQGRVlyFYvoflqGxaPnlS29Lh4KsbIhjMt6S0mK0dG&#10;UPqaSGKnLZFMPTr1Illx3I0Ek8yda47Ut4Hmm+j92UOgnHsfVNeTwLmP+TINV9bq/BDS9D7f5xRP&#10;j3/9F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HVUX3TYAAAACQEAAA8AAAAAAAAAAQAgAAAAIgAA&#10;AGRycy9kb3ducmV2LnhtbFBLAQIUABQAAAAIAIdO4kBQc2K5CAIAAEQEAAAOAAAAAAAAAAEAIAAA&#10;ACcBAABkcnMvZTJvRG9jLnhtbFBLBQYAAAAABgAGAFkBAAChBQAAAAA=&#10;">
                <v:fill on="t" focussize="0,0"/>
                <v:stroke color="#000000" joinstyle="miter"/>
                <v:imagedata o:title=""/>
                <o:lock v:ext="edit" aspectratio="f"/>
                <v:textbox>
                  <w:txbxContent>
                    <w:p w14:paraId="77D41924">
                      <w:pPr>
                        <w:jc w:val="center"/>
                        <w:rPr>
                          <w:rFonts w:hint="eastAsia" w:ascii="黑体" w:eastAsia="黑体"/>
                          <w:sz w:val="32"/>
                          <w:szCs w:val="32"/>
                        </w:rPr>
                      </w:pPr>
                    </w:p>
                    <w:p w14:paraId="49B0CA1E">
                      <w:pPr>
                        <w:jc w:val="center"/>
                        <w:rPr>
                          <w:rFonts w:hint="eastAsia" w:ascii="黑体" w:eastAsia="黑体"/>
                          <w:sz w:val="32"/>
                          <w:szCs w:val="32"/>
                        </w:rPr>
                      </w:pPr>
                      <w:r>
                        <w:rPr>
                          <w:rFonts w:hint="eastAsia" w:ascii="黑体" w:eastAsia="黑体"/>
                          <w:color w:val="000000"/>
                          <w:sz w:val="32"/>
                          <w:szCs w:val="32"/>
                        </w:rPr>
                        <w:t>被授权代表</w:t>
                      </w:r>
                      <w:r>
                        <w:rPr>
                          <w:rFonts w:hint="eastAsia" w:ascii="黑体" w:eastAsia="黑体"/>
                          <w:sz w:val="32"/>
                          <w:szCs w:val="32"/>
                        </w:rPr>
                        <w:t>身份证件复印件</w:t>
                      </w:r>
                    </w:p>
                    <w:p w14:paraId="2372A199">
                      <w:pPr>
                        <w:jc w:val="center"/>
                        <w:rPr>
                          <w:rFonts w:hint="eastAsia" w:ascii="黑体" w:eastAsia="黑体"/>
                          <w:sz w:val="32"/>
                          <w:szCs w:val="32"/>
                        </w:rPr>
                      </w:pPr>
                      <w:r>
                        <w:rPr>
                          <w:rFonts w:hint="eastAsia" w:ascii="黑体" w:eastAsia="黑体"/>
                          <w:sz w:val="32"/>
                          <w:szCs w:val="32"/>
                        </w:rPr>
                        <w:t>正反面</w:t>
                      </w:r>
                    </w:p>
                  </w:txbxContent>
                </v:textbox>
              </v:shape>
            </w:pict>
          </mc:Fallback>
        </mc:AlternateContent>
      </w:r>
      <w:r>
        <w:rPr>
          <w:rFonts w:hint="eastAsia" w:ascii="宋体" w:hAnsi="宋体" w:eastAsia="宋体" w:cs="宋体"/>
          <w:bCs/>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133350</wp:posOffset>
                </wp:positionH>
                <wp:positionV relativeFrom="paragraph">
                  <wp:posOffset>53340</wp:posOffset>
                </wp:positionV>
                <wp:extent cx="2867025" cy="1584960"/>
                <wp:effectExtent l="4445" t="4445" r="5080" b="10795"/>
                <wp:wrapNone/>
                <wp:docPr id="1" name="Text Box 4"/>
                <wp:cNvGraphicFramePr/>
                <a:graphic xmlns:a="http://schemas.openxmlformats.org/drawingml/2006/main">
                  <a:graphicData uri="http://schemas.microsoft.com/office/word/2010/wordprocessingShape">
                    <wps:wsp>
                      <wps:cNvSpPr txBox="1"/>
                      <wps:spPr>
                        <a:xfrm>
                          <a:off x="0" y="0"/>
                          <a:ext cx="2867025" cy="15849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2D59ED7">
                            <w:pPr>
                              <w:jc w:val="center"/>
                              <w:rPr>
                                <w:rFonts w:hint="eastAsia" w:ascii="黑体" w:eastAsia="黑体"/>
                                <w:sz w:val="32"/>
                                <w:szCs w:val="32"/>
                              </w:rPr>
                            </w:pPr>
                          </w:p>
                          <w:p w14:paraId="62A429FE">
                            <w:pPr>
                              <w:jc w:val="center"/>
                              <w:rPr>
                                <w:rFonts w:hint="eastAsia" w:ascii="黑体" w:eastAsia="黑体"/>
                                <w:sz w:val="32"/>
                                <w:szCs w:val="32"/>
                              </w:rPr>
                            </w:pPr>
                            <w:r>
                              <w:rPr>
                                <w:rFonts w:hint="eastAsia" w:ascii="黑体" w:eastAsia="黑体"/>
                                <w:sz w:val="32"/>
                                <w:szCs w:val="32"/>
                              </w:rPr>
                              <w:t>法定代表人身份证件复印件</w:t>
                            </w:r>
                          </w:p>
                          <w:p w14:paraId="6AE9AB33">
                            <w:pPr>
                              <w:jc w:val="center"/>
                              <w:rPr>
                                <w:rFonts w:hint="eastAsia" w:ascii="黑体" w:eastAsia="黑体"/>
                                <w:sz w:val="32"/>
                                <w:szCs w:val="32"/>
                              </w:rPr>
                            </w:pPr>
                            <w:r>
                              <w:rPr>
                                <w:rFonts w:hint="eastAsia" w:ascii="黑体" w:eastAsia="黑体"/>
                                <w:sz w:val="32"/>
                                <w:szCs w:val="32"/>
                              </w:rPr>
                              <w:t>正反面</w:t>
                            </w:r>
                          </w:p>
                        </w:txbxContent>
                      </wps:txbx>
                      <wps:bodyPr wrap="square" upright="1"/>
                    </wps:wsp>
                  </a:graphicData>
                </a:graphic>
              </wp:anchor>
            </w:drawing>
          </mc:Choice>
          <mc:Fallback>
            <w:pict>
              <v:shape id="Text Box 4" o:spid="_x0000_s1026" o:spt="202" type="#_x0000_t202" style="position:absolute;left:0pt;margin-left:10.5pt;margin-top:4.2pt;height:124.8pt;width:225.75pt;z-index:251659264;mso-width-relative:page;mso-height-relative:page;" fillcolor="#FFFFFF" filled="t" stroked="t" coordsize="21600,21600" o:gfxdata="UEsDBAoAAAAAAIdO4kAAAAAAAAAAAAAAAAAEAAAAZHJzL1BLAwQUAAAACACHTuJAZzak3dcAAAAI&#10;AQAADwAAAGRycy9kb3ducmV2LnhtbE2PTU/DMAyG70j8h8hIXBBLWvZRStMdkEBwg4HgmjVeW5E4&#10;pcm68e/xTnC0X+vx81bro3diwjH2gTRkMwUCqQm2p1bD+9vDdQEiJkPWuECo4QcjrOvzs8qUNhzo&#10;FadNagVDKJZGQ5fSUEoZmw69ibMwIHG2C6M3icexlXY0B4Z7J3OlltKbnvhDZwa877D52uy9hmL+&#10;NH3G55uXj2a5c7fpajU9fo9aX15k6g5EwmP6O4aTPqtDzU7bsCcbhdOQZ1wlnVggOJ6v8gWILe8X&#10;hQJZV/J/gfoXUEsDBBQAAAAIAIdO4kAJ6ovvBwIAAEQEAAAOAAAAZHJzL2Uyb0RvYy54bWytU01v&#10;2zAMvQ/YfxB0X+wETZYacQq0WXYZtgHtfgAjy7YAfU1UYuffj1LS9GM75DAfZIqiHvkeqdXdaDQ7&#10;yIDK2ZpPJyVn0grXKNvV/NfT9tOSM4xgG9DOypofJfK79ccPq8FXcuZ6pxsZGIFYrAZf8z5GXxUF&#10;il4awInz0tJh64KBSNvQFU2AgdCNLmZluSgGFxofnJCI5N2cDvkZMVwD6NpWCblxYm+kjSfUIDVE&#10;ooS98sjXudq2lSL+aFuUkemaE9OYV0pC9i6txXoFVRfA90qcS4BrSnjHyYCylPQCtYEIbB/UX1BG&#10;ieDQtXEinClORLIixGJavtPmsQcvMxeSGv1FdPx/sOL74WdgqqFJ4MyCoYY/yTGyezeym6TO4LGi&#10;oEdPYXEkd4o8+5GcifTYBpP+RIfROWl7vGibwAQ5Z8vF53I250zQ2XS+vLldZPWLl+s+YPwqnWHJ&#10;qHmg5mVN4fANI6Wk0OeQlA2dVs1WaZ03ods96MAOQI3e5i9VSVfehGnLhprfznMhQNPb0tRQTcaT&#10;Ami7nO/NDXwNXObvX8CpsA1gfyogI6QwqIyKMmSrl9B8sQ2LR08qW3pcPBVjZMOZlvQWk5UjIyh9&#10;TSSx05ZIph6depGsOO5GgknmzjVH6ttA8030fu8hUM69D6rrSeDcx3yZhitrdX4IaXpf73OKl8e/&#10;/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nNqTd1wAAAAgBAAAPAAAAAAAAAAEAIAAAACIAAABk&#10;cnMvZG93bnJldi54bWxQSwECFAAUAAAACACHTuJACeqL7wcCAABEBAAADgAAAAAAAAABACAAAAAm&#10;AQAAZHJzL2Uyb0RvYy54bWxQSwUGAAAAAAYABgBZAQAAnwUAAAAA&#10;">
                <v:fill on="t" focussize="0,0"/>
                <v:stroke color="#000000" joinstyle="miter"/>
                <v:imagedata o:title=""/>
                <o:lock v:ext="edit" aspectratio="f"/>
                <v:textbox>
                  <w:txbxContent>
                    <w:p w14:paraId="12D59ED7">
                      <w:pPr>
                        <w:jc w:val="center"/>
                        <w:rPr>
                          <w:rFonts w:hint="eastAsia" w:ascii="黑体" w:eastAsia="黑体"/>
                          <w:sz w:val="32"/>
                          <w:szCs w:val="32"/>
                        </w:rPr>
                      </w:pPr>
                    </w:p>
                    <w:p w14:paraId="62A429FE">
                      <w:pPr>
                        <w:jc w:val="center"/>
                        <w:rPr>
                          <w:rFonts w:hint="eastAsia" w:ascii="黑体" w:eastAsia="黑体"/>
                          <w:sz w:val="32"/>
                          <w:szCs w:val="32"/>
                        </w:rPr>
                      </w:pPr>
                      <w:r>
                        <w:rPr>
                          <w:rFonts w:hint="eastAsia" w:ascii="黑体" w:eastAsia="黑体"/>
                          <w:sz w:val="32"/>
                          <w:szCs w:val="32"/>
                        </w:rPr>
                        <w:t>法定代表人身份证件复印件</w:t>
                      </w:r>
                    </w:p>
                    <w:p w14:paraId="6AE9AB33">
                      <w:pPr>
                        <w:jc w:val="center"/>
                        <w:rPr>
                          <w:rFonts w:hint="eastAsia" w:ascii="黑体" w:eastAsia="黑体"/>
                          <w:sz w:val="32"/>
                          <w:szCs w:val="32"/>
                        </w:rPr>
                      </w:pPr>
                      <w:r>
                        <w:rPr>
                          <w:rFonts w:hint="eastAsia" w:ascii="黑体" w:eastAsia="黑体"/>
                          <w:sz w:val="32"/>
                          <w:szCs w:val="32"/>
                        </w:rPr>
                        <w:t>正反面</w:t>
                      </w:r>
                    </w:p>
                  </w:txbxContent>
                </v:textbox>
              </v:shape>
            </w:pict>
          </mc:Fallback>
        </mc:AlternateContent>
      </w:r>
      <w:r>
        <w:rPr>
          <w:rFonts w:hint="eastAsia" w:ascii="宋体" w:hAnsi="宋体" w:eastAsia="宋体" w:cs="宋体"/>
          <w:bCs/>
          <w:color w:val="auto"/>
          <w:highlight w:val="none"/>
        </w:rPr>
        <w:t xml:space="preserve">夹                                     </w:t>
      </w:r>
    </w:p>
    <w:p w14:paraId="19B532B8">
      <w:pPr>
        <w:spacing w:line="580" w:lineRule="exact"/>
        <w:ind w:firstLine="420"/>
        <w:rPr>
          <w:rFonts w:hint="eastAsia" w:ascii="宋体" w:hAnsi="宋体" w:eastAsia="宋体" w:cs="宋体"/>
          <w:bCs/>
          <w:color w:val="auto"/>
          <w:highlight w:val="none"/>
        </w:rPr>
      </w:pPr>
    </w:p>
    <w:p w14:paraId="27E98D30">
      <w:pPr>
        <w:ind w:firstLine="480" w:firstLineChars="200"/>
        <w:outlineLvl w:val="9"/>
        <w:rPr>
          <w:rFonts w:hint="eastAsia" w:ascii="宋体" w:hAnsi="宋体" w:eastAsia="宋体" w:cs="宋体"/>
          <w:bCs/>
          <w:color w:val="auto"/>
          <w:highlight w:val="none"/>
        </w:rPr>
      </w:pPr>
    </w:p>
    <w:p w14:paraId="1FF9E6AB">
      <w:pPr>
        <w:outlineLvl w:val="9"/>
        <w:rPr>
          <w:rFonts w:hint="eastAsia" w:ascii="宋体" w:hAnsi="宋体" w:eastAsia="宋体" w:cs="宋体"/>
          <w:bCs/>
          <w:color w:val="auto"/>
          <w:highlight w:val="none"/>
        </w:rPr>
      </w:pPr>
    </w:p>
    <w:p w14:paraId="783AFFD9">
      <w:pPr>
        <w:outlineLvl w:val="9"/>
        <w:rPr>
          <w:rFonts w:hint="eastAsia" w:ascii="宋体" w:hAnsi="宋体" w:eastAsia="宋体" w:cs="宋体"/>
          <w:bCs/>
          <w:color w:val="auto"/>
          <w:highlight w:val="none"/>
        </w:rPr>
      </w:pPr>
    </w:p>
    <w:p w14:paraId="75F48573">
      <w:pP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br w:type="page"/>
      </w:r>
    </w:p>
    <w:p w14:paraId="76FFE350">
      <w:pPr>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（五）开标一览表（格式）：</w:t>
      </w:r>
    </w:p>
    <w:p w14:paraId="66E73384">
      <w:pPr>
        <w:jc w:val="center"/>
        <w:outlineLvl w:val="9"/>
        <w:rPr>
          <w:rFonts w:hint="eastAsia" w:ascii="宋体" w:hAnsi="宋体" w:eastAsia="宋体" w:cs="宋体"/>
          <w:bCs/>
          <w:color w:val="auto"/>
          <w:highlight w:val="none"/>
        </w:rPr>
      </w:pPr>
      <w:r>
        <w:rPr>
          <w:rFonts w:hint="eastAsia" w:ascii="宋体" w:hAnsi="宋体" w:eastAsia="宋体" w:cs="宋体"/>
          <w:bCs/>
          <w:color w:val="auto"/>
          <w:highlight w:val="none"/>
        </w:rPr>
        <w:t>开标一览表</w:t>
      </w:r>
    </w:p>
    <w:p w14:paraId="0F40566A">
      <w:pPr>
        <w:jc w:val="center"/>
        <w:outlineLvl w:val="9"/>
        <w:rPr>
          <w:rFonts w:hint="eastAsia" w:ascii="宋体" w:hAnsi="宋体" w:eastAsia="宋体" w:cs="宋体"/>
          <w:bCs/>
          <w:color w:val="auto"/>
          <w:highlight w:val="none"/>
        </w:rPr>
      </w:pPr>
    </w:p>
    <w:p w14:paraId="0169736F">
      <w:pPr>
        <w:rPr>
          <w:rFonts w:hint="eastAsia" w:ascii="宋体" w:hAnsi="宋体" w:eastAsia="宋体" w:cs="宋体"/>
          <w:bCs/>
          <w:color w:val="auto"/>
          <w:highlight w:val="none"/>
        </w:rPr>
      </w:pPr>
      <w:r>
        <w:rPr>
          <w:rFonts w:hint="eastAsia" w:ascii="宋体" w:hAnsi="宋体" w:eastAsia="宋体" w:cs="宋体"/>
          <w:bCs/>
          <w:color w:val="auto"/>
          <w:highlight w:val="none"/>
        </w:rPr>
        <w:t xml:space="preserve">供应商名称（盖章）                                  </w:t>
      </w:r>
      <w:r>
        <w:rPr>
          <w:rFonts w:hint="eastAsia" w:ascii="宋体" w:hAnsi="宋体" w:cs="宋体"/>
          <w:bCs/>
          <w:color w:val="auto"/>
          <w:highlight w:val="none"/>
          <w:lang w:val="en-US" w:eastAsia="zh-CN"/>
        </w:rPr>
        <w:t>项目</w:t>
      </w:r>
      <w:r>
        <w:rPr>
          <w:rFonts w:hint="eastAsia" w:ascii="宋体" w:hAnsi="宋体" w:eastAsia="宋体" w:cs="宋体"/>
          <w:bCs/>
          <w:color w:val="auto"/>
          <w:highlight w:val="none"/>
        </w:rPr>
        <w:t xml:space="preserve">编号：        </w:t>
      </w:r>
    </w:p>
    <w:tbl>
      <w:tblPr>
        <w:tblStyle w:val="61"/>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6796"/>
      </w:tblGrid>
      <w:tr w14:paraId="30A67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2340" w:type="dxa"/>
            <w:tcBorders>
              <w:left w:val="single" w:color="auto" w:sz="4" w:space="0"/>
              <w:bottom w:val="single" w:color="auto" w:sz="4" w:space="0"/>
              <w:right w:val="single" w:color="auto" w:sz="4" w:space="0"/>
            </w:tcBorders>
            <w:noWrap w:val="0"/>
            <w:vAlign w:val="center"/>
          </w:tcPr>
          <w:p w14:paraId="0537464E">
            <w:pPr>
              <w:pStyle w:val="6"/>
              <w:snapToGrid w:val="0"/>
              <w:spacing w:line="600" w:lineRule="exact"/>
              <w:ind w:firstLine="480" w:firstLineChars="200"/>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项目报价</w:t>
            </w:r>
          </w:p>
        </w:tc>
        <w:tc>
          <w:tcPr>
            <w:tcW w:w="6796" w:type="dxa"/>
            <w:tcBorders>
              <w:left w:val="single" w:color="auto" w:sz="4" w:space="0"/>
              <w:bottom w:val="single" w:color="auto" w:sz="4" w:space="0"/>
              <w:right w:val="single" w:color="auto" w:sz="4" w:space="0"/>
            </w:tcBorders>
            <w:noWrap w:val="0"/>
            <w:vAlign w:val="center"/>
          </w:tcPr>
          <w:p w14:paraId="13A28DD8">
            <w:pPr>
              <w:pStyle w:val="6"/>
              <w:snapToGrid w:val="0"/>
              <w:spacing w:line="600" w:lineRule="exact"/>
              <w:rPr>
                <w:rFonts w:hint="eastAsia" w:ascii="宋体" w:hAnsi="宋体" w:eastAsia="宋体" w:cs="宋体"/>
                <w:color w:val="auto"/>
                <w:kern w:val="2"/>
                <w:sz w:val="24"/>
                <w:highlight w:val="none"/>
                <w:lang w:val="en-US" w:eastAsia="zh-CN"/>
              </w:rPr>
            </w:pPr>
            <w:r>
              <w:rPr>
                <w:rFonts w:hint="eastAsia" w:ascii="宋体" w:hAnsi="宋体" w:eastAsia="宋体" w:cs="宋体"/>
                <w:color w:val="auto"/>
                <w:kern w:val="2"/>
                <w:sz w:val="24"/>
                <w:highlight w:val="none"/>
                <w:lang w:val="en-US" w:eastAsia="zh-CN"/>
              </w:rPr>
              <w:t>小写：</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val="en-US" w:eastAsia="zh-CN"/>
              </w:rPr>
              <w:t xml:space="preserve">元（人民币） </w:t>
            </w:r>
          </w:p>
          <w:p w14:paraId="3E82F7C8">
            <w:pPr>
              <w:pStyle w:val="6"/>
              <w:snapToGrid w:val="0"/>
              <w:spacing w:line="600" w:lineRule="exact"/>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highlight w:val="none"/>
                <w:lang w:val="en-US" w:eastAsia="zh-CN"/>
              </w:rPr>
              <w:t>大写：</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val="en-US" w:eastAsia="zh-CN"/>
              </w:rPr>
              <w:t>元（人民币）</w:t>
            </w:r>
          </w:p>
        </w:tc>
      </w:tr>
      <w:tr w14:paraId="0694B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2340" w:type="dxa"/>
            <w:tcBorders>
              <w:top w:val="single" w:color="auto" w:sz="4" w:space="0"/>
              <w:left w:val="single" w:color="auto" w:sz="4" w:space="0"/>
              <w:bottom w:val="single" w:color="auto" w:sz="4" w:space="0"/>
              <w:right w:val="single" w:color="auto" w:sz="4" w:space="0"/>
            </w:tcBorders>
            <w:noWrap w:val="0"/>
            <w:vAlign w:val="center"/>
          </w:tcPr>
          <w:p w14:paraId="480642F5">
            <w:pPr>
              <w:adjustRightInd w:val="0"/>
              <w:snapToGrid w:val="0"/>
              <w:spacing w:line="600" w:lineRule="exact"/>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交货期</w:t>
            </w:r>
          </w:p>
        </w:tc>
        <w:tc>
          <w:tcPr>
            <w:tcW w:w="6796" w:type="dxa"/>
            <w:tcBorders>
              <w:top w:val="single" w:color="auto" w:sz="4" w:space="0"/>
              <w:left w:val="single" w:color="auto" w:sz="4" w:space="0"/>
              <w:bottom w:val="single" w:color="auto" w:sz="4" w:space="0"/>
              <w:right w:val="single" w:color="auto" w:sz="4" w:space="0"/>
            </w:tcBorders>
            <w:noWrap w:val="0"/>
            <w:vAlign w:val="top"/>
          </w:tcPr>
          <w:p w14:paraId="5A65887A">
            <w:pPr>
              <w:adjustRightInd w:val="0"/>
              <w:snapToGrid w:val="0"/>
              <w:spacing w:line="600" w:lineRule="exact"/>
              <w:rPr>
                <w:rFonts w:hint="eastAsia" w:ascii="宋体" w:hAnsi="宋体" w:eastAsia="宋体" w:cs="宋体"/>
                <w:color w:val="auto"/>
                <w:highlight w:val="none"/>
              </w:rPr>
            </w:pPr>
          </w:p>
        </w:tc>
      </w:tr>
      <w:tr w14:paraId="64EC1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5" w:hRule="atLeast"/>
        </w:trPr>
        <w:tc>
          <w:tcPr>
            <w:tcW w:w="2340" w:type="dxa"/>
            <w:tcBorders>
              <w:top w:val="single" w:color="auto" w:sz="4" w:space="0"/>
              <w:left w:val="single" w:color="auto" w:sz="4" w:space="0"/>
              <w:bottom w:val="single" w:color="auto" w:sz="4" w:space="0"/>
              <w:right w:val="single" w:color="auto" w:sz="4" w:space="0"/>
            </w:tcBorders>
            <w:noWrap w:val="0"/>
            <w:vAlign w:val="center"/>
          </w:tcPr>
          <w:p w14:paraId="09D41D64">
            <w:pPr>
              <w:adjustRightInd w:val="0"/>
              <w:snapToGrid w:val="0"/>
              <w:spacing w:line="600" w:lineRule="exact"/>
              <w:jc w:val="center"/>
              <w:rPr>
                <w:rFonts w:hint="eastAsia" w:ascii="宋体" w:hAnsi="宋体" w:eastAsia="宋体" w:cs="宋体"/>
                <w:color w:val="auto"/>
                <w:highlight w:val="none"/>
              </w:rPr>
            </w:pPr>
            <w:r>
              <w:rPr>
                <w:rFonts w:hint="eastAsia" w:ascii="宋体" w:hAnsi="宋体" w:cs="宋体"/>
                <w:color w:val="auto"/>
                <w:highlight w:val="none"/>
                <w:lang w:val="en-US" w:eastAsia="zh-CN"/>
              </w:rPr>
              <w:t>产品</w:t>
            </w:r>
            <w:r>
              <w:rPr>
                <w:rFonts w:hint="eastAsia" w:ascii="宋体" w:hAnsi="宋体" w:eastAsia="宋体" w:cs="宋体"/>
                <w:color w:val="auto"/>
                <w:highlight w:val="none"/>
              </w:rPr>
              <w:t>质量</w:t>
            </w:r>
          </w:p>
        </w:tc>
        <w:tc>
          <w:tcPr>
            <w:tcW w:w="6796" w:type="dxa"/>
            <w:tcBorders>
              <w:top w:val="single" w:color="auto" w:sz="4" w:space="0"/>
              <w:left w:val="single" w:color="auto" w:sz="4" w:space="0"/>
              <w:bottom w:val="single" w:color="auto" w:sz="4" w:space="0"/>
              <w:right w:val="single" w:color="auto" w:sz="4" w:space="0"/>
            </w:tcBorders>
            <w:noWrap w:val="0"/>
            <w:vAlign w:val="top"/>
          </w:tcPr>
          <w:p w14:paraId="7279EF88">
            <w:pPr>
              <w:adjustRightInd w:val="0"/>
              <w:snapToGrid w:val="0"/>
              <w:spacing w:line="600" w:lineRule="exact"/>
              <w:rPr>
                <w:rFonts w:hint="eastAsia" w:ascii="宋体" w:hAnsi="宋体" w:eastAsia="宋体" w:cs="宋体"/>
                <w:color w:val="auto"/>
                <w:highlight w:val="none"/>
              </w:rPr>
            </w:pPr>
          </w:p>
        </w:tc>
      </w:tr>
      <w:tr w14:paraId="25754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5" w:hRule="atLeast"/>
        </w:trPr>
        <w:tc>
          <w:tcPr>
            <w:tcW w:w="2340" w:type="dxa"/>
            <w:tcBorders>
              <w:top w:val="single" w:color="auto" w:sz="4" w:space="0"/>
              <w:left w:val="single" w:color="auto" w:sz="4" w:space="0"/>
              <w:bottom w:val="single" w:color="auto" w:sz="4" w:space="0"/>
              <w:right w:val="single" w:color="auto" w:sz="4" w:space="0"/>
            </w:tcBorders>
            <w:noWrap w:val="0"/>
            <w:vAlign w:val="center"/>
          </w:tcPr>
          <w:p w14:paraId="4E2B09CA">
            <w:pPr>
              <w:adjustRightInd w:val="0"/>
              <w:snapToGrid w:val="0"/>
              <w:spacing w:line="600" w:lineRule="exact"/>
              <w:jc w:val="center"/>
              <w:rPr>
                <w:rFonts w:hint="eastAsia" w:ascii="宋体" w:hAnsi="宋体" w:eastAsia="宋体" w:cs="宋体"/>
                <w:color w:val="auto"/>
                <w:highlight w:val="none"/>
              </w:rPr>
            </w:pPr>
            <w:r>
              <w:rPr>
                <w:rFonts w:hint="eastAsia" w:ascii="宋体" w:hAnsi="宋体" w:eastAsia="宋体" w:cs="宋体"/>
                <w:color w:val="auto"/>
                <w:kern w:val="0"/>
                <w:sz w:val="24"/>
                <w:szCs w:val="28"/>
                <w:highlight w:val="none"/>
              </w:rPr>
              <w:t>质保期</w:t>
            </w:r>
          </w:p>
        </w:tc>
        <w:tc>
          <w:tcPr>
            <w:tcW w:w="6796" w:type="dxa"/>
            <w:tcBorders>
              <w:top w:val="single" w:color="auto" w:sz="4" w:space="0"/>
              <w:left w:val="single" w:color="auto" w:sz="4" w:space="0"/>
              <w:bottom w:val="single" w:color="auto" w:sz="4" w:space="0"/>
              <w:right w:val="single" w:color="auto" w:sz="4" w:space="0"/>
            </w:tcBorders>
            <w:noWrap w:val="0"/>
            <w:vAlign w:val="top"/>
          </w:tcPr>
          <w:p w14:paraId="3960CBD8">
            <w:pPr>
              <w:adjustRightInd w:val="0"/>
              <w:snapToGrid w:val="0"/>
              <w:spacing w:line="600" w:lineRule="exact"/>
              <w:rPr>
                <w:rFonts w:hint="eastAsia" w:ascii="宋体" w:hAnsi="宋体" w:eastAsia="宋体" w:cs="宋体"/>
                <w:color w:val="auto"/>
                <w:highlight w:val="none"/>
              </w:rPr>
            </w:pPr>
          </w:p>
        </w:tc>
      </w:tr>
      <w:tr w14:paraId="0BF9A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5" w:hRule="atLeast"/>
        </w:trPr>
        <w:tc>
          <w:tcPr>
            <w:tcW w:w="2340" w:type="dxa"/>
            <w:tcBorders>
              <w:top w:val="single" w:color="auto" w:sz="4" w:space="0"/>
              <w:left w:val="single" w:color="auto" w:sz="4" w:space="0"/>
              <w:bottom w:val="single" w:color="auto" w:sz="4" w:space="0"/>
              <w:right w:val="single" w:color="auto" w:sz="4" w:space="0"/>
            </w:tcBorders>
            <w:noWrap w:val="0"/>
            <w:vAlign w:val="center"/>
          </w:tcPr>
          <w:p w14:paraId="23C6EB24">
            <w:pPr>
              <w:adjustRightInd w:val="0"/>
              <w:snapToGrid w:val="0"/>
              <w:spacing w:line="600" w:lineRule="exact"/>
              <w:jc w:val="center"/>
              <w:rPr>
                <w:rFonts w:hint="eastAsia" w:ascii="宋体" w:hAnsi="宋体" w:eastAsia="宋体" w:cs="宋体"/>
                <w:color w:val="auto"/>
                <w:highlight w:val="none"/>
              </w:rPr>
            </w:pPr>
            <w:r>
              <w:rPr>
                <w:rFonts w:hint="eastAsia" w:ascii="宋体" w:hAnsi="宋体" w:eastAsia="宋体" w:cs="宋体"/>
                <w:color w:val="auto"/>
                <w:kern w:val="0"/>
                <w:sz w:val="24"/>
                <w:szCs w:val="28"/>
                <w:highlight w:val="none"/>
              </w:rPr>
              <w:t>响应时间</w:t>
            </w:r>
          </w:p>
        </w:tc>
        <w:tc>
          <w:tcPr>
            <w:tcW w:w="6796" w:type="dxa"/>
            <w:tcBorders>
              <w:top w:val="single" w:color="auto" w:sz="4" w:space="0"/>
              <w:left w:val="single" w:color="auto" w:sz="4" w:space="0"/>
              <w:bottom w:val="single" w:color="auto" w:sz="4" w:space="0"/>
              <w:right w:val="single" w:color="auto" w:sz="4" w:space="0"/>
            </w:tcBorders>
            <w:noWrap w:val="0"/>
            <w:vAlign w:val="top"/>
          </w:tcPr>
          <w:p w14:paraId="2BDAB4CF">
            <w:pPr>
              <w:adjustRightInd w:val="0"/>
              <w:snapToGrid w:val="0"/>
              <w:spacing w:line="600" w:lineRule="exact"/>
              <w:rPr>
                <w:rFonts w:hint="eastAsia" w:ascii="宋体" w:hAnsi="宋体" w:eastAsia="宋体" w:cs="宋体"/>
                <w:color w:val="auto"/>
                <w:highlight w:val="none"/>
              </w:rPr>
            </w:pPr>
          </w:p>
        </w:tc>
      </w:tr>
      <w:tr w14:paraId="26F91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5" w:hRule="atLeast"/>
        </w:trPr>
        <w:tc>
          <w:tcPr>
            <w:tcW w:w="2340" w:type="dxa"/>
            <w:tcBorders>
              <w:top w:val="single" w:color="auto" w:sz="4" w:space="0"/>
              <w:left w:val="single" w:color="auto" w:sz="4" w:space="0"/>
              <w:bottom w:val="single" w:color="auto" w:sz="4" w:space="0"/>
              <w:right w:val="single" w:color="auto" w:sz="4" w:space="0"/>
            </w:tcBorders>
            <w:noWrap w:val="0"/>
            <w:vAlign w:val="center"/>
          </w:tcPr>
          <w:p w14:paraId="78A0CD52">
            <w:pPr>
              <w:adjustRightInd w:val="0"/>
              <w:snapToGrid w:val="0"/>
              <w:spacing w:line="60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项目负责人</w:t>
            </w:r>
          </w:p>
        </w:tc>
        <w:tc>
          <w:tcPr>
            <w:tcW w:w="6796" w:type="dxa"/>
            <w:tcBorders>
              <w:top w:val="single" w:color="auto" w:sz="4" w:space="0"/>
              <w:left w:val="single" w:color="auto" w:sz="4" w:space="0"/>
              <w:bottom w:val="single" w:color="auto" w:sz="4" w:space="0"/>
              <w:right w:val="single" w:color="auto" w:sz="4" w:space="0"/>
            </w:tcBorders>
            <w:noWrap w:val="0"/>
            <w:vAlign w:val="top"/>
          </w:tcPr>
          <w:p w14:paraId="5A415149">
            <w:pPr>
              <w:adjustRightInd w:val="0"/>
              <w:snapToGrid w:val="0"/>
              <w:spacing w:line="600" w:lineRule="exact"/>
              <w:rPr>
                <w:rFonts w:hint="eastAsia" w:ascii="宋体" w:hAnsi="宋体" w:eastAsia="宋体" w:cs="宋体"/>
                <w:color w:val="auto"/>
                <w:highlight w:val="none"/>
              </w:rPr>
            </w:pPr>
          </w:p>
        </w:tc>
      </w:tr>
      <w:tr w14:paraId="75AAE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8" w:hRule="atLeast"/>
        </w:trPr>
        <w:tc>
          <w:tcPr>
            <w:tcW w:w="2340" w:type="dxa"/>
            <w:tcBorders>
              <w:top w:val="single" w:color="auto" w:sz="4" w:space="0"/>
              <w:left w:val="single" w:color="auto" w:sz="4" w:space="0"/>
              <w:bottom w:val="single" w:color="auto" w:sz="4" w:space="0"/>
              <w:right w:val="single" w:color="auto" w:sz="4" w:space="0"/>
            </w:tcBorders>
            <w:noWrap w:val="0"/>
            <w:vAlign w:val="center"/>
          </w:tcPr>
          <w:p w14:paraId="00EA9091">
            <w:pPr>
              <w:adjustRightInd w:val="0"/>
              <w:snapToGrid w:val="0"/>
              <w:spacing w:line="60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响应文件</w:t>
            </w:r>
          </w:p>
          <w:p w14:paraId="134C48D3">
            <w:pPr>
              <w:adjustRightInd w:val="0"/>
              <w:snapToGrid w:val="0"/>
              <w:spacing w:line="60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份数</w:t>
            </w:r>
          </w:p>
        </w:tc>
        <w:tc>
          <w:tcPr>
            <w:tcW w:w="6796" w:type="dxa"/>
            <w:tcBorders>
              <w:top w:val="single" w:color="auto" w:sz="4" w:space="0"/>
              <w:left w:val="single" w:color="auto" w:sz="4" w:space="0"/>
              <w:bottom w:val="single" w:color="auto" w:sz="4" w:space="0"/>
              <w:right w:val="single" w:color="auto" w:sz="4" w:space="0"/>
            </w:tcBorders>
            <w:noWrap w:val="0"/>
            <w:vAlign w:val="top"/>
          </w:tcPr>
          <w:p w14:paraId="69C9F0A0">
            <w:pPr>
              <w:widowControl/>
              <w:topLinePunct/>
              <w:spacing w:line="600" w:lineRule="exact"/>
              <w:rPr>
                <w:rFonts w:hint="eastAsia" w:ascii="宋体" w:hAnsi="宋体" w:eastAsia="宋体" w:cs="宋体"/>
                <w:color w:val="auto"/>
                <w:highlight w:val="none"/>
              </w:rPr>
            </w:pPr>
            <w:r>
              <w:rPr>
                <w:rFonts w:hint="eastAsia" w:ascii="宋体" w:hAnsi="宋体" w:eastAsia="宋体" w:cs="宋体"/>
                <w:color w:val="auto"/>
                <w:highlight w:val="none"/>
              </w:rPr>
              <w:t>响应文件正本份数：1份</w:t>
            </w:r>
          </w:p>
          <w:p w14:paraId="3FC9A869">
            <w:pPr>
              <w:adjustRightInd w:val="0"/>
              <w:snapToGrid w:val="0"/>
              <w:spacing w:line="600" w:lineRule="exact"/>
              <w:rPr>
                <w:rFonts w:hint="eastAsia" w:ascii="宋体" w:hAnsi="宋体" w:eastAsia="宋体" w:cs="宋体"/>
                <w:color w:val="auto"/>
                <w:highlight w:val="none"/>
              </w:rPr>
            </w:pPr>
            <w:r>
              <w:rPr>
                <w:rFonts w:hint="eastAsia" w:ascii="宋体" w:hAnsi="宋体" w:eastAsia="宋体" w:cs="宋体"/>
                <w:color w:val="auto"/>
                <w:highlight w:val="none"/>
              </w:rPr>
              <w:t>响应文件副本份数：2份</w:t>
            </w:r>
          </w:p>
          <w:p w14:paraId="099FD7CB">
            <w:pPr>
              <w:adjustRightInd w:val="0"/>
              <w:snapToGrid w:val="0"/>
              <w:spacing w:line="600" w:lineRule="exact"/>
              <w:rPr>
                <w:rFonts w:hint="eastAsia" w:ascii="宋体" w:hAnsi="宋体" w:eastAsia="宋体" w:cs="宋体"/>
                <w:color w:val="auto"/>
                <w:highlight w:val="none"/>
              </w:rPr>
            </w:pPr>
            <w:r>
              <w:rPr>
                <w:rFonts w:hint="eastAsia" w:ascii="宋体" w:hAnsi="宋体" w:eastAsia="宋体" w:cs="宋体"/>
                <w:color w:val="auto"/>
                <w:highlight w:val="none"/>
              </w:rPr>
              <w:t>响应文件电子光盘或U盘一份</w:t>
            </w:r>
            <w:r>
              <w:rPr>
                <w:rFonts w:hint="eastAsia" w:ascii="宋体" w:hAnsi="宋体" w:eastAsia="宋体" w:cs="宋体"/>
                <w:bCs/>
                <w:color w:val="auto"/>
                <w:highlight w:val="none"/>
              </w:rPr>
              <w:t>（注明单位名称）</w:t>
            </w:r>
          </w:p>
        </w:tc>
      </w:tr>
    </w:tbl>
    <w:p w14:paraId="45CBF07E">
      <w:pPr>
        <w:rPr>
          <w:rFonts w:hint="eastAsia" w:ascii="宋体" w:hAnsi="宋体" w:eastAsia="宋体" w:cs="宋体"/>
          <w:bCs/>
          <w:color w:val="auto"/>
          <w:highlight w:val="none"/>
        </w:rPr>
      </w:pPr>
    </w:p>
    <w:p w14:paraId="3A63E0E7">
      <w:pPr>
        <w:rPr>
          <w:rFonts w:hint="eastAsia" w:ascii="宋体" w:hAnsi="宋体" w:eastAsia="宋体" w:cs="宋体"/>
          <w:color w:val="auto"/>
          <w:highlight w:val="none"/>
        </w:rPr>
      </w:pPr>
      <w:r>
        <w:rPr>
          <w:rFonts w:hint="eastAsia" w:ascii="宋体" w:hAnsi="宋体" w:eastAsia="宋体" w:cs="宋体"/>
          <w:color w:val="auto"/>
          <w:highlight w:val="none"/>
        </w:rPr>
        <w:t>法定代表人或被授权代表签字或盖章：                      日期：   年   月   日</w:t>
      </w:r>
    </w:p>
    <w:p w14:paraId="2A098BA6">
      <w:pPr>
        <w:overflowPunct w:val="0"/>
        <w:rPr>
          <w:rFonts w:hint="eastAsia" w:ascii="宋体" w:hAnsi="宋体" w:eastAsia="宋体" w:cs="宋体"/>
          <w:color w:val="auto"/>
          <w:highlight w:val="none"/>
        </w:rPr>
      </w:pPr>
      <w:r>
        <w:rPr>
          <w:rFonts w:hint="eastAsia" w:ascii="宋体" w:hAnsi="宋体" w:eastAsia="宋体" w:cs="宋体"/>
          <w:color w:val="auto"/>
          <w:highlight w:val="none"/>
        </w:rPr>
        <w:t>填写说明：</w:t>
      </w:r>
    </w:p>
    <w:p w14:paraId="1DDDBB14">
      <w:pPr>
        <w:spacing w:line="500" w:lineRule="exact"/>
        <w:rPr>
          <w:rFonts w:hint="eastAsia" w:ascii="宋体" w:hAnsi="宋体" w:eastAsia="宋体" w:cs="宋体"/>
          <w:b/>
          <w:color w:val="auto"/>
          <w:highlight w:val="none"/>
        </w:rPr>
      </w:pPr>
      <w:r>
        <w:rPr>
          <w:rFonts w:hint="eastAsia" w:ascii="宋体" w:hAnsi="宋体" w:cs="宋体"/>
          <w:color w:val="auto"/>
          <w:highlight w:val="none"/>
          <w:lang w:eastAsia="zh-CN"/>
        </w:rPr>
        <w:t>1.</w:t>
      </w:r>
      <w:r>
        <w:rPr>
          <w:rFonts w:hint="eastAsia" w:ascii="宋体" w:hAnsi="宋体" w:eastAsia="宋体" w:cs="宋体"/>
          <w:color w:val="auto"/>
          <w:highlight w:val="none"/>
        </w:rPr>
        <w:t>开标一览表的内容应与响应函内容一致，否则评标时一律按开标一览表中内容为准，开标一览表中必须盖章或签字</w:t>
      </w:r>
      <w:r>
        <w:rPr>
          <w:rFonts w:hint="eastAsia" w:ascii="宋体" w:hAnsi="宋体" w:eastAsia="宋体" w:cs="宋体"/>
          <w:b/>
          <w:color w:val="auto"/>
          <w:highlight w:val="none"/>
        </w:rPr>
        <w:t>。</w:t>
      </w:r>
    </w:p>
    <w:p w14:paraId="4D5467BB">
      <w:pPr>
        <w:rPr>
          <w:rFonts w:hint="eastAsia" w:ascii="宋体" w:hAnsi="宋体" w:cs="宋体"/>
          <w:b/>
          <w:bCs/>
          <w:color w:val="auto"/>
          <w:sz w:val="28"/>
          <w:szCs w:val="28"/>
          <w:highlight w:val="none"/>
          <w:lang w:eastAsia="zh-CN"/>
        </w:rPr>
      </w:pPr>
      <w:r>
        <w:rPr>
          <w:rFonts w:hint="eastAsia" w:ascii="宋体" w:hAnsi="宋体" w:cs="宋体"/>
          <w:b/>
          <w:bCs/>
          <w:color w:val="auto"/>
          <w:sz w:val="28"/>
          <w:szCs w:val="28"/>
          <w:highlight w:val="none"/>
          <w:lang w:eastAsia="zh-CN"/>
        </w:rPr>
        <w:br w:type="page"/>
      </w:r>
    </w:p>
    <w:p w14:paraId="74A8ABC3">
      <w:pPr>
        <w:outlineLvl w:val="9"/>
        <w:rPr>
          <w:rFonts w:hint="eastAsia" w:ascii="宋体" w:hAnsi="宋体" w:eastAsia="宋体" w:cs="宋体"/>
          <w:b/>
          <w:bCs/>
          <w:color w:val="auto"/>
          <w:sz w:val="28"/>
          <w:szCs w:val="28"/>
          <w:highlight w:val="none"/>
        </w:rPr>
      </w:pPr>
      <w:r>
        <w:rPr>
          <w:rFonts w:hint="eastAsia" w:ascii="宋体" w:hAnsi="宋体" w:cs="宋体"/>
          <w:b/>
          <w:bCs/>
          <w:color w:val="auto"/>
          <w:sz w:val="28"/>
          <w:szCs w:val="28"/>
          <w:highlight w:val="none"/>
          <w:lang w:eastAsia="zh-CN"/>
        </w:rPr>
        <w:t>（六）谈判</w:t>
      </w:r>
      <w:r>
        <w:rPr>
          <w:rFonts w:hint="eastAsia" w:ascii="宋体" w:hAnsi="宋体" w:eastAsia="宋体" w:cs="宋体"/>
          <w:b/>
          <w:bCs/>
          <w:color w:val="auto"/>
          <w:sz w:val="28"/>
          <w:szCs w:val="28"/>
          <w:highlight w:val="none"/>
          <w:lang w:eastAsia="zh-CN"/>
        </w:rPr>
        <w:t>报价明细表</w:t>
      </w:r>
      <w:r>
        <w:rPr>
          <w:rFonts w:hint="eastAsia" w:ascii="宋体" w:hAnsi="宋体" w:cs="宋体"/>
          <w:b/>
          <w:bCs/>
          <w:color w:val="auto"/>
          <w:sz w:val="28"/>
          <w:szCs w:val="28"/>
          <w:highlight w:val="none"/>
          <w:lang w:eastAsia="zh-CN"/>
        </w:rPr>
        <w:t>（</w:t>
      </w:r>
      <w:r>
        <w:rPr>
          <w:rFonts w:hint="eastAsia" w:ascii="宋体" w:hAnsi="宋体" w:eastAsia="宋体" w:cs="宋体"/>
          <w:b/>
          <w:bCs/>
          <w:color w:val="auto"/>
          <w:sz w:val="28"/>
          <w:szCs w:val="28"/>
          <w:highlight w:val="none"/>
        </w:rPr>
        <w:t>格式</w:t>
      </w:r>
      <w:r>
        <w:rPr>
          <w:rFonts w:hint="eastAsia" w:ascii="宋体" w:hAnsi="宋体" w:cs="宋体"/>
          <w:b/>
          <w:bCs/>
          <w:color w:val="auto"/>
          <w:sz w:val="28"/>
          <w:szCs w:val="28"/>
          <w:highlight w:val="none"/>
          <w:lang w:eastAsia="zh-CN"/>
        </w:rPr>
        <w:t>）</w:t>
      </w:r>
    </w:p>
    <w:p w14:paraId="496DB452">
      <w:pPr>
        <w:spacing w:line="400" w:lineRule="exact"/>
        <w:ind w:firstLine="551" w:firstLineChars="196"/>
        <w:jc w:val="center"/>
        <w:rPr>
          <w:rFonts w:hint="eastAsia" w:ascii="宋体" w:hAnsi="宋体" w:eastAsia="宋体" w:cs="宋体"/>
          <w:b/>
          <w:color w:val="auto"/>
          <w:highlight w:val="none"/>
          <w:u w:val="single"/>
          <w:lang w:eastAsia="zh-CN"/>
        </w:rPr>
      </w:pPr>
      <w:r>
        <w:rPr>
          <w:rFonts w:hint="eastAsia" w:ascii="宋体" w:hAnsi="宋体" w:cs="宋体"/>
          <w:b/>
          <w:bCs/>
          <w:color w:val="auto"/>
          <w:sz w:val="28"/>
          <w:szCs w:val="28"/>
          <w:highlight w:val="none"/>
          <w:lang w:eastAsia="zh-CN"/>
        </w:rPr>
        <w:t>谈判</w:t>
      </w:r>
      <w:r>
        <w:rPr>
          <w:rFonts w:hint="eastAsia" w:ascii="宋体" w:hAnsi="宋体" w:eastAsia="宋体" w:cs="宋体"/>
          <w:b/>
          <w:bCs/>
          <w:color w:val="auto"/>
          <w:sz w:val="28"/>
          <w:szCs w:val="28"/>
          <w:highlight w:val="none"/>
          <w:lang w:eastAsia="zh-CN"/>
        </w:rPr>
        <w:t>报价明细表</w:t>
      </w:r>
    </w:p>
    <w:p w14:paraId="1BA13E5E">
      <w:pPr>
        <w:spacing w:line="400" w:lineRule="exact"/>
        <w:ind w:firstLine="472" w:firstLineChars="196"/>
        <w:rPr>
          <w:rFonts w:hint="eastAsia" w:ascii="宋体" w:hAnsi="宋体" w:eastAsia="宋体" w:cs="宋体"/>
          <w:b/>
          <w:color w:val="auto"/>
          <w:highlight w:val="none"/>
          <w:u w:val="single"/>
        </w:rPr>
      </w:pPr>
      <w:r>
        <w:rPr>
          <w:rFonts w:hint="eastAsia" w:ascii="宋体" w:hAnsi="宋体" w:eastAsia="宋体" w:cs="宋体"/>
          <w:b/>
          <w:color w:val="auto"/>
          <w:highlight w:val="none"/>
          <w:u w:val="single"/>
        </w:rPr>
        <w:t xml:space="preserve">        （项目名称）     </w:t>
      </w:r>
    </w:p>
    <w:tbl>
      <w:tblPr>
        <w:tblStyle w:val="61"/>
        <w:tblpPr w:leftFromText="180" w:rightFromText="180" w:vertAnchor="text" w:horzAnchor="page" w:tblpX="1360" w:tblpY="34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1695"/>
        <w:gridCol w:w="2727"/>
        <w:gridCol w:w="2835"/>
        <w:gridCol w:w="1843"/>
      </w:tblGrid>
      <w:tr w14:paraId="1367D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noWrap w:val="0"/>
            <w:vAlign w:val="center"/>
          </w:tcPr>
          <w:p w14:paraId="2D5C1ACC">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序号</w:t>
            </w:r>
          </w:p>
        </w:tc>
        <w:tc>
          <w:tcPr>
            <w:tcW w:w="1695" w:type="dxa"/>
            <w:noWrap w:val="0"/>
            <w:vAlign w:val="center"/>
          </w:tcPr>
          <w:p w14:paraId="0F4C57A2">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项目类别</w:t>
            </w:r>
          </w:p>
        </w:tc>
        <w:tc>
          <w:tcPr>
            <w:tcW w:w="2727" w:type="dxa"/>
            <w:noWrap w:val="0"/>
            <w:vAlign w:val="center"/>
          </w:tcPr>
          <w:p w14:paraId="0E0E3FE0">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项目内容</w:t>
            </w:r>
          </w:p>
        </w:tc>
        <w:tc>
          <w:tcPr>
            <w:tcW w:w="2835" w:type="dxa"/>
            <w:noWrap w:val="0"/>
            <w:vAlign w:val="center"/>
          </w:tcPr>
          <w:p w14:paraId="704E3AEA">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报价（元）</w:t>
            </w:r>
          </w:p>
        </w:tc>
        <w:tc>
          <w:tcPr>
            <w:tcW w:w="1843" w:type="dxa"/>
            <w:noWrap w:val="0"/>
            <w:vAlign w:val="center"/>
          </w:tcPr>
          <w:p w14:paraId="2CFFC804">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备注</w:t>
            </w:r>
          </w:p>
        </w:tc>
      </w:tr>
      <w:tr w14:paraId="0464D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noWrap w:val="0"/>
            <w:vAlign w:val="center"/>
          </w:tcPr>
          <w:p w14:paraId="713FC211">
            <w:pPr>
              <w:jc w:val="center"/>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1695" w:type="dxa"/>
            <w:noWrap w:val="0"/>
            <w:vAlign w:val="center"/>
          </w:tcPr>
          <w:p w14:paraId="7EC1FA77">
            <w:pPr>
              <w:jc w:val="center"/>
              <w:rPr>
                <w:rFonts w:hint="eastAsia" w:ascii="宋体" w:hAnsi="宋体" w:eastAsia="宋体" w:cs="宋体"/>
                <w:color w:val="auto"/>
                <w:highlight w:val="none"/>
              </w:rPr>
            </w:pPr>
          </w:p>
        </w:tc>
        <w:tc>
          <w:tcPr>
            <w:tcW w:w="2727" w:type="dxa"/>
            <w:noWrap w:val="0"/>
            <w:vAlign w:val="center"/>
          </w:tcPr>
          <w:p w14:paraId="5A4F17ED">
            <w:pPr>
              <w:rPr>
                <w:rFonts w:hint="eastAsia" w:ascii="宋体" w:hAnsi="宋体" w:eastAsia="宋体" w:cs="宋体"/>
                <w:color w:val="auto"/>
                <w:highlight w:val="none"/>
              </w:rPr>
            </w:pPr>
          </w:p>
        </w:tc>
        <w:tc>
          <w:tcPr>
            <w:tcW w:w="2835" w:type="dxa"/>
            <w:noWrap w:val="0"/>
            <w:vAlign w:val="center"/>
          </w:tcPr>
          <w:p w14:paraId="7DB36611">
            <w:pPr>
              <w:jc w:val="center"/>
              <w:rPr>
                <w:rFonts w:hint="eastAsia" w:ascii="宋体" w:hAnsi="宋体" w:eastAsia="宋体" w:cs="宋体"/>
                <w:color w:val="auto"/>
                <w:highlight w:val="none"/>
              </w:rPr>
            </w:pPr>
          </w:p>
        </w:tc>
        <w:tc>
          <w:tcPr>
            <w:tcW w:w="1843" w:type="dxa"/>
            <w:noWrap w:val="0"/>
            <w:vAlign w:val="center"/>
          </w:tcPr>
          <w:p w14:paraId="54B1CD0B">
            <w:pPr>
              <w:jc w:val="left"/>
              <w:rPr>
                <w:rFonts w:hint="eastAsia" w:ascii="宋体" w:hAnsi="宋体" w:eastAsia="宋体" w:cs="宋体"/>
                <w:color w:val="auto"/>
                <w:highlight w:val="none"/>
              </w:rPr>
            </w:pPr>
          </w:p>
        </w:tc>
      </w:tr>
      <w:tr w14:paraId="551DB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9" w:type="dxa"/>
            <w:noWrap w:val="0"/>
            <w:vAlign w:val="center"/>
          </w:tcPr>
          <w:p w14:paraId="292D11B3">
            <w:pPr>
              <w:jc w:val="center"/>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1695" w:type="dxa"/>
            <w:noWrap w:val="0"/>
            <w:vAlign w:val="center"/>
          </w:tcPr>
          <w:p w14:paraId="4E3775F8">
            <w:pPr>
              <w:jc w:val="center"/>
              <w:rPr>
                <w:rFonts w:hint="eastAsia" w:ascii="宋体" w:hAnsi="宋体" w:eastAsia="宋体" w:cs="宋体"/>
                <w:color w:val="auto"/>
                <w:highlight w:val="none"/>
              </w:rPr>
            </w:pPr>
          </w:p>
        </w:tc>
        <w:tc>
          <w:tcPr>
            <w:tcW w:w="2727" w:type="dxa"/>
            <w:noWrap w:val="0"/>
            <w:vAlign w:val="center"/>
          </w:tcPr>
          <w:p w14:paraId="79150E14">
            <w:pPr>
              <w:rPr>
                <w:rFonts w:hint="eastAsia" w:ascii="宋体" w:hAnsi="宋体" w:eastAsia="宋体" w:cs="宋体"/>
                <w:color w:val="auto"/>
                <w:highlight w:val="none"/>
              </w:rPr>
            </w:pPr>
          </w:p>
        </w:tc>
        <w:tc>
          <w:tcPr>
            <w:tcW w:w="2835" w:type="dxa"/>
            <w:noWrap w:val="0"/>
            <w:vAlign w:val="center"/>
          </w:tcPr>
          <w:p w14:paraId="29A6A0BD">
            <w:pPr>
              <w:jc w:val="center"/>
              <w:rPr>
                <w:rFonts w:hint="eastAsia" w:ascii="宋体" w:hAnsi="宋体" w:eastAsia="宋体" w:cs="宋体"/>
                <w:color w:val="auto"/>
                <w:highlight w:val="none"/>
              </w:rPr>
            </w:pPr>
          </w:p>
        </w:tc>
        <w:tc>
          <w:tcPr>
            <w:tcW w:w="1843" w:type="dxa"/>
            <w:noWrap w:val="0"/>
            <w:vAlign w:val="center"/>
          </w:tcPr>
          <w:p w14:paraId="65480E41">
            <w:pPr>
              <w:jc w:val="left"/>
              <w:rPr>
                <w:rFonts w:hint="eastAsia" w:ascii="宋体" w:hAnsi="宋体" w:eastAsia="宋体" w:cs="宋体"/>
                <w:color w:val="auto"/>
                <w:highlight w:val="none"/>
              </w:rPr>
            </w:pPr>
          </w:p>
        </w:tc>
      </w:tr>
      <w:tr w14:paraId="17834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noWrap w:val="0"/>
            <w:vAlign w:val="center"/>
          </w:tcPr>
          <w:p w14:paraId="71B57425">
            <w:pPr>
              <w:jc w:val="center"/>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1695" w:type="dxa"/>
            <w:noWrap w:val="0"/>
            <w:vAlign w:val="center"/>
          </w:tcPr>
          <w:p w14:paraId="7E0FB71E">
            <w:pPr>
              <w:jc w:val="center"/>
              <w:rPr>
                <w:rFonts w:hint="eastAsia" w:ascii="宋体" w:hAnsi="宋体" w:eastAsia="宋体" w:cs="宋体"/>
                <w:color w:val="auto"/>
                <w:highlight w:val="none"/>
              </w:rPr>
            </w:pPr>
          </w:p>
        </w:tc>
        <w:tc>
          <w:tcPr>
            <w:tcW w:w="2727" w:type="dxa"/>
            <w:noWrap w:val="0"/>
            <w:vAlign w:val="center"/>
          </w:tcPr>
          <w:p w14:paraId="1A190E06">
            <w:pPr>
              <w:rPr>
                <w:rFonts w:hint="eastAsia" w:ascii="宋体" w:hAnsi="宋体" w:eastAsia="宋体" w:cs="宋体"/>
                <w:color w:val="auto"/>
                <w:highlight w:val="none"/>
              </w:rPr>
            </w:pPr>
          </w:p>
        </w:tc>
        <w:tc>
          <w:tcPr>
            <w:tcW w:w="2835" w:type="dxa"/>
            <w:noWrap w:val="0"/>
            <w:vAlign w:val="center"/>
          </w:tcPr>
          <w:p w14:paraId="68D83588">
            <w:pPr>
              <w:jc w:val="center"/>
              <w:rPr>
                <w:rFonts w:hint="eastAsia" w:ascii="宋体" w:hAnsi="宋体" w:eastAsia="宋体" w:cs="宋体"/>
                <w:color w:val="auto"/>
                <w:highlight w:val="none"/>
              </w:rPr>
            </w:pPr>
          </w:p>
        </w:tc>
        <w:tc>
          <w:tcPr>
            <w:tcW w:w="1843" w:type="dxa"/>
            <w:noWrap w:val="0"/>
            <w:vAlign w:val="center"/>
          </w:tcPr>
          <w:p w14:paraId="1E1A880D">
            <w:pPr>
              <w:jc w:val="center"/>
              <w:rPr>
                <w:rFonts w:hint="eastAsia" w:ascii="宋体" w:hAnsi="宋体" w:eastAsia="宋体" w:cs="宋体"/>
                <w:color w:val="auto"/>
                <w:highlight w:val="none"/>
              </w:rPr>
            </w:pPr>
          </w:p>
        </w:tc>
      </w:tr>
      <w:tr w14:paraId="771BE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noWrap w:val="0"/>
            <w:vAlign w:val="center"/>
          </w:tcPr>
          <w:p w14:paraId="73004C55">
            <w:pPr>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1695" w:type="dxa"/>
            <w:noWrap w:val="0"/>
            <w:vAlign w:val="center"/>
          </w:tcPr>
          <w:p w14:paraId="5DA11F19">
            <w:pPr>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727" w:type="dxa"/>
            <w:noWrap w:val="0"/>
            <w:vAlign w:val="center"/>
          </w:tcPr>
          <w:p w14:paraId="60DDFEC4">
            <w:pP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835" w:type="dxa"/>
            <w:noWrap w:val="0"/>
            <w:vAlign w:val="center"/>
          </w:tcPr>
          <w:p w14:paraId="63824AC0">
            <w:pPr>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1843" w:type="dxa"/>
            <w:noWrap w:val="0"/>
            <w:vAlign w:val="center"/>
          </w:tcPr>
          <w:p w14:paraId="3EDF8CFB">
            <w:pPr>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r>
      <w:tr w14:paraId="3E7FB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11" w:type="dxa"/>
            <w:gridSpan w:val="3"/>
            <w:noWrap w:val="0"/>
            <w:vAlign w:val="center"/>
          </w:tcPr>
          <w:p w14:paraId="3C518CFF">
            <w:pPr>
              <w:jc w:val="center"/>
              <w:rPr>
                <w:rFonts w:hint="eastAsia" w:ascii="宋体" w:hAnsi="宋体" w:eastAsia="宋体" w:cs="宋体"/>
                <w:b/>
                <w:color w:val="auto"/>
                <w:highlight w:val="none"/>
              </w:rPr>
            </w:pPr>
            <w:r>
              <w:rPr>
                <w:rFonts w:hint="eastAsia" w:ascii="宋体" w:hAnsi="宋体" w:eastAsia="宋体" w:cs="宋体"/>
                <w:b/>
                <w:color w:val="auto"/>
                <w:highlight w:val="none"/>
              </w:rPr>
              <w:t>合计</w:t>
            </w:r>
          </w:p>
        </w:tc>
        <w:tc>
          <w:tcPr>
            <w:tcW w:w="4678" w:type="dxa"/>
            <w:gridSpan w:val="2"/>
            <w:noWrap w:val="0"/>
            <w:vAlign w:val="center"/>
          </w:tcPr>
          <w:p w14:paraId="5564E92B">
            <w:pPr>
              <w:jc w:val="center"/>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bl>
    <w:p w14:paraId="01AE7DA4">
      <w:pPr>
        <w:pStyle w:val="2"/>
        <w:ind w:firstLine="0" w:firstLineChars="0"/>
        <w:jc w:val="left"/>
        <w:rPr>
          <w:rFonts w:hint="eastAsia" w:ascii="宋体" w:hAnsi="宋体" w:eastAsia="宋体" w:cs="宋体"/>
          <w:bCs/>
          <w:color w:val="auto"/>
          <w:sz w:val="24"/>
          <w:szCs w:val="22"/>
          <w:highlight w:val="none"/>
        </w:rPr>
      </w:pPr>
    </w:p>
    <w:p w14:paraId="468F81AA">
      <w:pPr>
        <w:pStyle w:val="2"/>
        <w:ind w:firstLine="0" w:firstLineChars="0"/>
        <w:jc w:val="left"/>
        <w:rPr>
          <w:rFonts w:hint="eastAsia" w:ascii="宋体" w:hAnsi="宋体" w:eastAsia="宋体" w:cs="宋体"/>
          <w:bCs/>
          <w:color w:val="auto"/>
          <w:sz w:val="24"/>
          <w:szCs w:val="22"/>
          <w:highlight w:val="none"/>
        </w:rPr>
      </w:pPr>
      <w:r>
        <w:rPr>
          <w:rFonts w:hint="eastAsia" w:ascii="宋体" w:hAnsi="宋体" w:eastAsia="宋体" w:cs="宋体"/>
          <w:bCs/>
          <w:color w:val="auto"/>
          <w:sz w:val="24"/>
          <w:szCs w:val="22"/>
          <w:highlight w:val="none"/>
        </w:rPr>
        <w:t>注：由供应商自行列明报价项目类别和项目内容及报价。</w:t>
      </w:r>
    </w:p>
    <w:p w14:paraId="0A627289">
      <w:pPr>
        <w:pStyle w:val="2"/>
        <w:ind w:firstLine="0" w:firstLineChars="0"/>
        <w:jc w:val="left"/>
        <w:rPr>
          <w:rFonts w:hint="eastAsia" w:ascii="宋体" w:hAnsi="宋体" w:eastAsia="宋体" w:cs="宋体"/>
          <w:bCs/>
          <w:color w:val="auto"/>
          <w:sz w:val="24"/>
          <w:szCs w:val="22"/>
          <w:highlight w:val="none"/>
        </w:rPr>
      </w:pPr>
      <w:r>
        <w:rPr>
          <w:rFonts w:hint="eastAsia" w:ascii="宋体" w:hAnsi="宋体" w:eastAsia="宋体" w:cs="宋体"/>
          <w:bCs/>
          <w:color w:val="auto"/>
          <w:sz w:val="24"/>
          <w:szCs w:val="22"/>
          <w:highlight w:val="none"/>
        </w:rPr>
        <w:t>表格不够可自行延长。</w:t>
      </w:r>
    </w:p>
    <w:p w14:paraId="229141A2">
      <w:pPr>
        <w:rPr>
          <w:rFonts w:hint="eastAsia" w:ascii="宋体" w:hAnsi="宋体" w:eastAsia="宋体" w:cs="宋体"/>
          <w:color w:val="auto"/>
          <w:highlight w:val="none"/>
        </w:rPr>
      </w:pPr>
    </w:p>
    <w:p w14:paraId="2B869F74">
      <w:pPr>
        <w:spacing w:line="400" w:lineRule="exact"/>
        <w:ind w:firstLine="360" w:firstLineChars="150"/>
        <w:rPr>
          <w:rFonts w:hint="eastAsia" w:ascii="宋体" w:hAnsi="宋体" w:eastAsia="宋体" w:cs="宋体"/>
          <w:color w:val="auto"/>
          <w:highlight w:val="none"/>
        </w:rPr>
      </w:pPr>
      <w:r>
        <w:rPr>
          <w:rFonts w:hint="eastAsia" w:ascii="宋体" w:hAnsi="宋体" w:eastAsia="宋体" w:cs="宋体"/>
          <w:color w:val="auto"/>
          <w:highlight w:val="none"/>
        </w:rPr>
        <w:t>供应商：（盖公章）</w:t>
      </w:r>
    </w:p>
    <w:p w14:paraId="1DFA2FD3">
      <w:pPr>
        <w:spacing w:line="400" w:lineRule="exact"/>
        <w:ind w:firstLine="360" w:firstLineChars="150"/>
        <w:rPr>
          <w:rFonts w:hint="eastAsia" w:ascii="宋体" w:hAnsi="宋体" w:eastAsia="宋体" w:cs="宋体"/>
          <w:color w:val="auto"/>
          <w:highlight w:val="none"/>
        </w:rPr>
      </w:pPr>
    </w:p>
    <w:p w14:paraId="037A87AA">
      <w:pPr>
        <w:spacing w:line="400" w:lineRule="exact"/>
        <w:ind w:firstLine="360" w:firstLineChars="150"/>
        <w:rPr>
          <w:rFonts w:hint="eastAsia" w:ascii="宋体" w:hAnsi="宋体" w:eastAsia="宋体" w:cs="宋体"/>
          <w:color w:val="auto"/>
          <w:highlight w:val="none"/>
        </w:rPr>
      </w:pPr>
      <w:r>
        <w:rPr>
          <w:rFonts w:hint="eastAsia" w:ascii="宋体" w:hAnsi="宋体" w:eastAsia="宋体" w:cs="宋体"/>
          <w:color w:val="auto"/>
          <w:highlight w:val="none"/>
        </w:rPr>
        <w:t>法定代表人或代理人：（签字或盖章）</w:t>
      </w:r>
    </w:p>
    <w:p w14:paraId="4B9A506E">
      <w:pPr>
        <w:spacing w:line="400" w:lineRule="exact"/>
        <w:ind w:firstLine="360" w:firstLineChars="150"/>
        <w:rPr>
          <w:rFonts w:hint="eastAsia" w:ascii="宋体" w:hAnsi="宋体" w:eastAsia="宋体" w:cs="宋体"/>
          <w:color w:val="auto"/>
          <w:highlight w:val="none"/>
        </w:rPr>
      </w:pPr>
    </w:p>
    <w:p w14:paraId="64CA7F43">
      <w:pPr>
        <w:spacing w:line="400" w:lineRule="exact"/>
        <w:ind w:firstLine="360" w:firstLineChars="150"/>
        <w:rPr>
          <w:rFonts w:hint="eastAsia" w:ascii="宋体" w:hAnsi="宋体" w:eastAsia="宋体" w:cs="宋体"/>
          <w:color w:val="auto"/>
          <w:highlight w:val="none"/>
        </w:rPr>
      </w:pPr>
      <w:r>
        <w:rPr>
          <w:rFonts w:hint="eastAsia" w:ascii="宋体" w:hAnsi="宋体" w:eastAsia="宋体" w:cs="宋体"/>
          <w:color w:val="auto"/>
          <w:highlight w:val="none"/>
        </w:rPr>
        <w:t>日期：          年  月  日</w:t>
      </w:r>
    </w:p>
    <w:p w14:paraId="30532171">
      <w:pPr>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br w:type="page"/>
      </w:r>
      <w:r>
        <w:rPr>
          <w:rFonts w:hint="eastAsia" w:ascii="宋体" w:hAnsi="宋体" w:eastAsia="宋体" w:cs="宋体"/>
          <w:b/>
          <w:bCs/>
          <w:color w:val="auto"/>
          <w:sz w:val="28"/>
          <w:szCs w:val="28"/>
          <w:highlight w:val="none"/>
        </w:rPr>
        <w:t>（七）供应商简介和经营情况说明</w:t>
      </w:r>
    </w:p>
    <w:p w14:paraId="56CDAF9D">
      <w:pPr>
        <w:spacing w:line="460" w:lineRule="exact"/>
        <w:jc w:val="center"/>
        <w:rPr>
          <w:rFonts w:hint="eastAsia" w:ascii="宋体" w:hAnsi="宋体" w:eastAsia="宋体" w:cs="宋体"/>
          <w:bCs/>
          <w:color w:val="auto"/>
          <w:highlight w:val="none"/>
        </w:rPr>
      </w:pPr>
      <w:r>
        <w:rPr>
          <w:rFonts w:hint="eastAsia" w:ascii="宋体" w:hAnsi="宋体" w:eastAsia="宋体" w:cs="宋体"/>
          <w:bCs/>
          <w:color w:val="auto"/>
          <w:highlight w:val="none"/>
        </w:rPr>
        <w:t>（内容写不完的栏目可相应扩展）</w:t>
      </w:r>
    </w:p>
    <w:p w14:paraId="1513BFEB">
      <w:pPr>
        <w:pStyle w:val="16"/>
        <w:overflowPunct w:val="0"/>
        <w:ind w:firstLine="480"/>
        <w:jc w:val="center"/>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供应商情况表1</w:t>
      </w:r>
    </w:p>
    <w:p w14:paraId="2759259A">
      <w:pPr>
        <w:pStyle w:val="16"/>
        <w:overflowPunct w:val="0"/>
        <w:ind w:firstLine="48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单位名称（盖章）</w:t>
      </w:r>
    </w:p>
    <w:tbl>
      <w:tblPr>
        <w:tblStyle w:val="61"/>
        <w:tblW w:w="0" w:type="auto"/>
        <w:tblInd w:w="108"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2510"/>
        <w:gridCol w:w="2110"/>
        <w:gridCol w:w="149"/>
        <w:gridCol w:w="1757"/>
        <w:gridCol w:w="2601"/>
      </w:tblGrid>
      <w:tr w14:paraId="08D812AA">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c>
          <w:tcPr>
            <w:tcW w:w="2510" w:type="dxa"/>
            <w:tcBorders>
              <w:top w:val="single" w:color="auto" w:sz="6" w:space="0"/>
              <w:left w:val="single" w:color="auto" w:sz="6" w:space="0"/>
              <w:bottom w:val="single" w:color="auto" w:sz="6" w:space="0"/>
              <w:right w:val="single" w:color="auto" w:sz="6" w:space="0"/>
            </w:tcBorders>
            <w:noWrap w:val="0"/>
            <w:vAlign w:val="top"/>
          </w:tcPr>
          <w:p w14:paraId="43A37CC0">
            <w:pPr>
              <w:pStyle w:val="16"/>
              <w:overflowPunct w:val="0"/>
              <w:spacing w:line="400" w:lineRule="exact"/>
              <w:ind w:firstLine="48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法定代表人</w:t>
            </w:r>
          </w:p>
        </w:tc>
        <w:tc>
          <w:tcPr>
            <w:tcW w:w="2259" w:type="dxa"/>
            <w:gridSpan w:val="2"/>
            <w:tcBorders>
              <w:top w:val="single" w:color="auto" w:sz="6" w:space="0"/>
              <w:left w:val="single" w:color="auto" w:sz="6" w:space="0"/>
              <w:bottom w:val="single" w:color="auto" w:sz="6" w:space="0"/>
              <w:right w:val="single" w:color="auto" w:sz="6" w:space="0"/>
            </w:tcBorders>
            <w:noWrap w:val="0"/>
            <w:vAlign w:val="top"/>
          </w:tcPr>
          <w:p w14:paraId="29081432">
            <w:pPr>
              <w:pStyle w:val="16"/>
              <w:overflowPunct w:val="0"/>
              <w:spacing w:line="400" w:lineRule="exact"/>
              <w:ind w:firstLine="480"/>
              <w:rPr>
                <w:rFonts w:hint="eastAsia" w:ascii="宋体" w:hAnsi="宋体" w:eastAsia="宋体" w:cs="宋体"/>
                <w:bCs/>
                <w:color w:val="auto"/>
                <w:kern w:val="2"/>
                <w:sz w:val="24"/>
                <w:szCs w:val="24"/>
                <w:highlight w:val="none"/>
              </w:rPr>
            </w:pPr>
          </w:p>
        </w:tc>
        <w:tc>
          <w:tcPr>
            <w:tcW w:w="1757" w:type="dxa"/>
            <w:tcBorders>
              <w:top w:val="single" w:color="auto" w:sz="6" w:space="0"/>
              <w:left w:val="single" w:color="auto" w:sz="6" w:space="0"/>
              <w:bottom w:val="single" w:color="auto" w:sz="6" w:space="0"/>
              <w:right w:val="single" w:color="auto" w:sz="6" w:space="0"/>
            </w:tcBorders>
            <w:noWrap w:val="0"/>
            <w:vAlign w:val="top"/>
          </w:tcPr>
          <w:p w14:paraId="07035F9F">
            <w:pPr>
              <w:pStyle w:val="16"/>
              <w:overflowPunct w:val="0"/>
              <w:spacing w:line="400" w:lineRule="exact"/>
              <w:ind w:firstLine="48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成立日期</w:t>
            </w:r>
          </w:p>
        </w:tc>
        <w:tc>
          <w:tcPr>
            <w:tcW w:w="2601" w:type="dxa"/>
            <w:tcBorders>
              <w:top w:val="single" w:color="auto" w:sz="6" w:space="0"/>
              <w:left w:val="single" w:color="auto" w:sz="6" w:space="0"/>
              <w:bottom w:val="single" w:color="auto" w:sz="6" w:space="0"/>
              <w:right w:val="single" w:color="auto" w:sz="6" w:space="0"/>
            </w:tcBorders>
            <w:noWrap w:val="0"/>
            <w:vAlign w:val="top"/>
          </w:tcPr>
          <w:p w14:paraId="57B489F3">
            <w:pPr>
              <w:pStyle w:val="16"/>
              <w:overflowPunct w:val="0"/>
              <w:spacing w:line="400" w:lineRule="exact"/>
              <w:ind w:firstLine="480"/>
              <w:rPr>
                <w:rFonts w:hint="eastAsia" w:ascii="宋体" w:hAnsi="宋体" w:eastAsia="宋体" w:cs="宋体"/>
                <w:bCs/>
                <w:color w:val="auto"/>
                <w:kern w:val="2"/>
                <w:sz w:val="24"/>
                <w:szCs w:val="24"/>
                <w:highlight w:val="none"/>
              </w:rPr>
            </w:pPr>
          </w:p>
        </w:tc>
      </w:tr>
      <w:tr w14:paraId="733E486E">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c>
          <w:tcPr>
            <w:tcW w:w="2510" w:type="dxa"/>
            <w:tcBorders>
              <w:top w:val="single" w:color="auto" w:sz="6" w:space="0"/>
              <w:left w:val="single" w:color="auto" w:sz="6" w:space="0"/>
              <w:bottom w:val="single" w:color="auto" w:sz="6" w:space="0"/>
              <w:right w:val="single" w:color="auto" w:sz="6" w:space="0"/>
            </w:tcBorders>
            <w:noWrap w:val="0"/>
            <w:vAlign w:val="top"/>
          </w:tcPr>
          <w:p w14:paraId="3B3B0B79">
            <w:pPr>
              <w:pStyle w:val="16"/>
              <w:overflowPunct w:val="0"/>
              <w:spacing w:line="400" w:lineRule="exact"/>
              <w:ind w:firstLine="48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企业地址</w:t>
            </w:r>
          </w:p>
        </w:tc>
        <w:tc>
          <w:tcPr>
            <w:tcW w:w="2259" w:type="dxa"/>
            <w:gridSpan w:val="2"/>
            <w:tcBorders>
              <w:top w:val="single" w:color="auto" w:sz="6" w:space="0"/>
              <w:left w:val="single" w:color="auto" w:sz="6" w:space="0"/>
              <w:bottom w:val="single" w:color="auto" w:sz="6" w:space="0"/>
              <w:right w:val="single" w:color="auto" w:sz="6" w:space="0"/>
            </w:tcBorders>
            <w:noWrap w:val="0"/>
            <w:vAlign w:val="top"/>
          </w:tcPr>
          <w:p w14:paraId="15452CC4">
            <w:pPr>
              <w:pStyle w:val="16"/>
              <w:overflowPunct w:val="0"/>
              <w:spacing w:line="400" w:lineRule="exact"/>
              <w:ind w:firstLine="480"/>
              <w:rPr>
                <w:rFonts w:hint="eastAsia" w:ascii="宋体" w:hAnsi="宋体" w:eastAsia="宋体" w:cs="宋体"/>
                <w:bCs/>
                <w:color w:val="auto"/>
                <w:kern w:val="2"/>
                <w:sz w:val="24"/>
                <w:szCs w:val="24"/>
                <w:highlight w:val="none"/>
              </w:rPr>
            </w:pPr>
          </w:p>
        </w:tc>
        <w:tc>
          <w:tcPr>
            <w:tcW w:w="1757" w:type="dxa"/>
            <w:tcBorders>
              <w:top w:val="single" w:color="auto" w:sz="6" w:space="0"/>
              <w:left w:val="single" w:color="auto" w:sz="6" w:space="0"/>
              <w:bottom w:val="single" w:color="auto" w:sz="6" w:space="0"/>
              <w:right w:val="single" w:color="auto" w:sz="6" w:space="0"/>
            </w:tcBorders>
            <w:noWrap w:val="0"/>
            <w:vAlign w:val="top"/>
          </w:tcPr>
          <w:p w14:paraId="33FF89D0">
            <w:pPr>
              <w:pStyle w:val="16"/>
              <w:overflowPunct w:val="0"/>
              <w:spacing w:line="400" w:lineRule="exact"/>
              <w:ind w:firstLine="48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注册资本</w:t>
            </w:r>
          </w:p>
        </w:tc>
        <w:tc>
          <w:tcPr>
            <w:tcW w:w="2601" w:type="dxa"/>
            <w:tcBorders>
              <w:top w:val="single" w:color="auto" w:sz="6" w:space="0"/>
              <w:left w:val="single" w:color="auto" w:sz="6" w:space="0"/>
              <w:bottom w:val="single" w:color="auto" w:sz="6" w:space="0"/>
              <w:right w:val="single" w:color="auto" w:sz="6" w:space="0"/>
            </w:tcBorders>
            <w:noWrap w:val="0"/>
            <w:vAlign w:val="top"/>
          </w:tcPr>
          <w:p w14:paraId="78435F14">
            <w:pPr>
              <w:pStyle w:val="16"/>
              <w:overflowPunct w:val="0"/>
              <w:spacing w:line="400" w:lineRule="exact"/>
              <w:ind w:firstLine="840" w:firstLineChars="35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万元</w:t>
            </w:r>
          </w:p>
        </w:tc>
      </w:tr>
      <w:tr w14:paraId="012205D7">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c>
          <w:tcPr>
            <w:tcW w:w="2510" w:type="dxa"/>
            <w:tcBorders>
              <w:top w:val="single" w:color="auto" w:sz="6" w:space="0"/>
              <w:left w:val="single" w:color="auto" w:sz="6" w:space="0"/>
              <w:bottom w:val="single" w:color="auto" w:sz="6" w:space="0"/>
              <w:right w:val="single" w:color="auto" w:sz="6" w:space="0"/>
            </w:tcBorders>
            <w:noWrap w:val="0"/>
            <w:vAlign w:val="top"/>
          </w:tcPr>
          <w:p w14:paraId="3E9ADC3A">
            <w:pPr>
              <w:pStyle w:val="16"/>
              <w:overflowPunct w:val="0"/>
              <w:spacing w:line="400" w:lineRule="exact"/>
              <w:ind w:firstLine="48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经营范围</w:t>
            </w:r>
          </w:p>
        </w:tc>
        <w:tc>
          <w:tcPr>
            <w:tcW w:w="6617" w:type="dxa"/>
            <w:gridSpan w:val="4"/>
            <w:tcBorders>
              <w:top w:val="single" w:color="auto" w:sz="6" w:space="0"/>
              <w:left w:val="single" w:color="auto" w:sz="6" w:space="0"/>
              <w:bottom w:val="single" w:color="auto" w:sz="6" w:space="0"/>
              <w:right w:val="single" w:color="auto" w:sz="6" w:space="0"/>
            </w:tcBorders>
            <w:noWrap w:val="0"/>
            <w:vAlign w:val="top"/>
          </w:tcPr>
          <w:p w14:paraId="723D4B8B">
            <w:pPr>
              <w:pStyle w:val="16"/>
              <w:overflowPunct w:val="0"/>
              <w:spacing w:line="400" w:lineRule="exact"/>
              <w:ind w:firstLine="480"/>
              <w:rPr>
                <w:rFonts w:hint="eastAsia" w:ascii="宋体" w:hAnsi="宋体" w:eastAsia="宋体" w:cs="宋体"/>
                <w:bCs/>
                <w:color w:val="auto"/>
                <w:kern w:val="2"/>
                <w:sz w:val="24"/>
                <w:szCs w:val="24"/>
                <w:highlight w:val="none"/>
              </w:rPr>
            </w:pPr>
          </w:p>
        </w:tc>
      </w:tr>
      <w:tr w14:paraId="01936917">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c>
          <w:tcPr>
            <w:tcW w:w="2510" w:type="dxa"/>
            <w:tcBorders>
              <w:top w:val="single" w:color="auto" w:sz="6" w:space="0"/>
              <w:left w:val="single" w:color="auto" w:sz="6" w:space="0"/>
              <w:bottom w:val="single" w:color="auto" w:sz="6" w:space="0"/>
              <w:right w:val="single" w:color="auto" w:sz="6" w:space="0"/>
            </w:tcBorders>
            <w:noWrap w:val="0"/>
            <w:vAlign w:val="top"/>
          </w:tcPr>
          <w:p w14:paraId="12358924">
            <w:pPr>
              <w:pStyle w:val="16"/>
              <w:overflowPunct w:val="0"/>
              <w:spacing w:line="400" w:lineRule="exact"/>
              <w:ind w:firstLine="48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职工人数</w:t>
            </w:r>
          </w:p>
        </w:tc>
        <w:tc>
          <w:tcPr>
            <w:tcW w:w="2110" w:type="dxa"/>
            <w:tcBorders>
              <w:top w:val="single" w:color="auto" w:sz="6" w:space="0"/>
              <w:left w:val="single" w:color="auto" w:sz="6" w:space="0"/>
              <w:bottom w:val="single" w:color="auto" w:sz="6" w:space="0"/>
              <w:right w:val="single" w:color="auto" w:sz="6" w:space="0"/>
            </w:tcBorders>
            <w:noWrap w:val="0"/>
            <w:vAlign w:val="top"/>
          </w:tcPr>
          <w:p w14:paraId="70DD2068">
            <w:pPr>
              <w:pStyle w:val="16"/>
              <w:overflowPunct w:val="0"/>
              <w:spacing w:line="400" w:lineRule="exact"/>
              <w:ind w:firstLine="480"/>
              <w:rPr>
                <w:rFonts w:hint="eastAsia" w:ascii="宋体" w:hAnsi="宋体" w:eastAsia="宋体" w:cs="宋体"/>
                <w:bCs/>
                <w:color w:val="auto"/>
                <w:kern w:val="2"/>
                <w:sz w:val="24"/>
                <w:szCs w:val="24"/>
                <w:highlight w:val="none"/>
              </w:rPr>
            </w:pPr>
          </w:p>
        </w:tc>
        <w:tc>
          <w:tcPr>
            <w:tcW w:w="4507" w:type="dxa"/>
            <w:gridSpan w:val="3"/>
            <w:tcBorders>
              <w:top w:val="single" w:color="auto" w:sz="6" w:space="0"/>
              <w:left w:val="single" w:color="auto" w:sz="6" w:space="0"/>
              <w:bottom w:val="single" w:color="auto" w:sz="6" w:space="0"/>
              <w:right w:val="single" w:color="auto" w:sz="6" w:space="0"/>
            </w:tcBorders>
            <w:noWrap w:val="0"/>
            <w:vAlign w:val="top"/>
          </w:tcPr>
          <w:p w14:paraId="7FBCB6BC">
            <w:pPr>
              <w:pStyle w:val="16"/>
              <w:overflowPunct w:val="0"/>
              <w:spacing w:line="400" w:lineRule="exact"/>
              <w:ind w:firstLine="48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其中：</w:t>
            </w:r>
          </w:p>
          <w:p w14:paraId="2C25200C">
            <w:pPr>
              <w:pStyle w:val="16"/>
              <w:overflowPunct w:val="0"/>
              <w:spacing w:line="400" w:lineRule="exact"/>
              <w:ind w:left="1027" w:leftChars="228" w:hanging="480" w:hangingChars="20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中级职称    人数、</w:t>
            </w:r>
          </w:p>
          <w:p w14:paraId="24B56BD4">
            <w:pPr>
              <w:pStyle w:val="16"/>
              <w:overflowPunct w:val="0"/>
              <w:spacing w:line="400" w:lineRule="exact"/>
              <w:ind w:left="1027" w:leftChars="228" w:hanging="480" w:hangingChars="20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高级职称     人数</w:t>
            </w:r>
          </w:p>
        </w:tc>
      </w:tr>
      <w:tr w14:paraId="67AC3B9A">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2510" w:type="dxa"/>
            <w:tcBorders>
              <w:top w:val="single" w:color="auto" w:sz="6" w:space="0"/>
              <w:left w:val="single" w:color="auto" w:sz="6" w:space="0"/>
              <w:bottom w:val="single" w:color="auto" w:sz="6" w:space="0"/>
              <w:right w:val="single" w:color="auto" w:sz="6" w:space="0"/>
            </w:tcBorders>
            <w:noWrap w:val="0"/>
            <w:vAlign w:val="top"/>
          </w:tcPr>
          <w:p w14:paraId="4EC779DB">
            <w:pPr>
              <w:pStyle w:val="16"/>
              <w:overflowPunct w:val="0"/>
              <w:spacing w:line="400" w:lineRule="exact"/>
              <w:ind w:firstLine="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202</w:t>
            </w:r>
            <w:r>
              <w:rPr>
                <w:rFonts w:hint="eastAsia" w:ascii="宋体" w:hAnsi="宋体" w:cs="宋体"/>
                <w:bCs/>
                <w:color w:val="auto"/>
                <w:kern w:val="2"/>
                <w:sz w:val="24"/>
                <w:szCs w:val="24"/>
                <w:highlight w:val="none"/>
                <w:lang w:val="en-US" w:eastAsia="zh-CN"/>
              </w:rPr>
              <w:t>4</w:t>
            </w:r>
            <w:r>
              <w:rPr>
                <w:rFonts w:hint="eastAsia" w:ascii="宋体" w:hAnsi="宋体" w:eastAsia="宋体" w:cs="宋体"/>
                <w:bCs/>
                <w:color w:val="auto"/>
                <w:kern w:val="2"/>
                <w:sz w:val="24"/>
                <w:szCs w:val="24"/>
                <w:highlight w:val="none"/>
              </w:rPr>
              <w:t>年12月资产总额</w:t>
            </w:r>
          </w:p>
        </w:tc>
        <w:tc>
          <w:tcPr>
            <w:tcW w:w="2110" w:type="dxa"/>
            <w:tcBorders>
              <w:top w:val="single" w:color="auto" w:sz="6" w:space="0"/>
              <w:left w:val="single" w:color="auto" w:sz="6" w:space="0"/>
              <w:bottom w:val="single" w:color="auto" w:sz="6" w:space="0"/>
              <w:right w:val="single" w:color="auto" w:sz="6" w:space="0"/>
            </w:tcBorders>
            <w:noWrap w:val="0"/>
            <w:vAlign w:val="top"/>
          </w:tcPr>
          <w:p w14:paraId="6071125B">
            <w:pPr>
              <w:pStyle w:val="16"/>
              <w:overflowPunct w:val="0"/>
              <w:spacing w:line="400" w:lineRule="exact"/>
              <w:ind w:firstLine="48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 xml:space="preserve">       万元</w:t>
            </w:r>
          </w:p>
        </w:tc>
        <w:tc>
          <w:tcPr>
            <w:tcW w:w="1906" w:type="dxa"/>
            <w:gridSpan w:val="2"/>
            <w:tcBorders>
              <w:top w:val="single" w:color="auto" w:sz="6" w:space="0"/>
              <w:left w:val="single" w:color="auto" w:sz="6" w:space="0"/>
              <w:bottom w:val="single" w:color="auto" w:sz="6" w:space="0"/>
              <w:right w:val="single" w:color="auto" w:sz="6" w:space="0"/>
            </w:tcBorders>
            <w:noWrap w:val="0"/>
            <w:vAlign w:val="top"/>
          </w:tcPr>
          <w:p w14:paraId="7B68BF6A">
            <w:pPr>
              <w:pStyle w:val="16"/>
              <w:overflowPunct w:val="0"/>
              <w:spacing w:line="400" w:lineRule="exact"/>
              <w:ind w:firstLine="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净资产</w:t>
            </w:r>
          </w:p>
        </w:tc>
        <w:tc>
          <w:tcPr>
            <w:tcW w:w="2601" w:type="dxa"/>
            <w:tcBorders>
              <w:top w:val="single" w:color="auto" w:sz="6" w:space="0"/>
              <w:left w:val="single" w:color="auto" w:sz="6" w:space="0"/>
              <w:bottom w:val="single" w:color="auto" w:sz="6" w:space="0"/>
              <w:right w:val="single" w:color="auto" w:sz="6" w:space="0"/>
            </w:tcBorders>
            <w:noWrap w:val="0"/>
            <w:vAlign w:val="top"/>
          </w:tcPr>
          <w:p w14:paraId="294C0721">
            <w:pPr>
              <w:pStyle w:val="16"/>
              <w:overflowPunct w:val="0"/>
              <w:spacing w:line="400" w:lineRule="exact"/>
              <w:ind w:firstLine="48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 xml:space="preserve">         万元</w:t>
            </w:r>
          </w:p>
        </w:tc>
      </w:tr>
      <w:tr w14:paraId="7521A897">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c>
          <w:tcPr>
            <w:tcW w:w="2510" w:type="dxa"/>
            <w:tcBorders>
              <w:top w:val="single" w:color="auto" w:sz="6" w:space="0"/>
              <w:left w:val="single" w:color="auto" w:sz="6" w:space="0"/>
              <w:bottom w:val="single" w:color="auto" w:sz="6" w:space="0"/>
              <w:right w:val="single" w:color="auto" w:sz="6" w:space="0"/>
            </w:tcBorders>
            <w:noWrap w:val="0"/>
            <w:vAlign w:val="top"/>
          </w:tcPr>
          <w:p w14:paraId="5673EC1A">
            <w:pPr>
              <w:pStyle w:val="16"/>
              <w:overflowPunct w:val="0"/>
              <w:spacing w:line="400" w:lineRule="exact"/>
              <w:ind w:firstLine="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202</w:t>
            </w:r>
            <w:r>
              <w:rPr>
                <w:rFonts w:hint="eastAsia" w:ascii="宋体" w:hAnsi="宋体" w:cs="宋体"/>
                <w:bCs/>
                <w:color w:val="auto"/>
                <w:kern w:val="2"/>
                <w:sz w:val="24"/>
                <w:szCs w:val="24"/>
                <w:highlight w:val="none"/>
                <w:lang w:val="en-US" w:eastAsia="zh-CN"/>
              </w:rPr>
              <w:t>4</w:t>
            </w:r>
            <w:r>
              <w:rPr>
                <w:rFonts w:hint="eastAsia" w:ascii="宋体" w:hAnsi="宋体" w:eastAsia="宋体" w:cs="宋体"/>
                <w:bCs/>
                <w:color w:val="auto"/>
                <w:kern w:val="2"/>
                <w:sz w:val="24"/>
                <w:szCs w:val="24"/>
                <w:highlight w:val="none"/>
              </w:rPr>
              <w:t>年12月股东权益</w:t>
            </w:r>
          </w:p>
        </w:tc>
        <w:tc>
          <w:tcPr>
            <w:tcW w:w="2110" w:type="dxa"/>
            <w:tcBorders>
              <w:top w:val="single" w:color="auto" w:sz="6" w:space="0"/>
              <w:left w:val="single" w:color="auto" w:sz="6" w:space="0"/>
              <w:bottom w:val="single" w:color="auto" w:sz="6" w:space="0"/>
              <w:right w:val="single" w:color="auto" w:sz="6" w:space="0"/>
            </w:tcBorders>
            <w:noWrap w:val="0"/>
            <w:vAlign w:val="top"/>
          </w:tcPr>
          <w:p w14:paraId="36D8306A">
            <w:pPr>
              <w:pStyle w:val="16"/>
              <w:overflowPunct w:val="0"/>
              <w:spacing w:line="400" w:lineRule="exact"/>
              <w:ind w:firstLine="48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 xml:space="preserve">       万元</w:t>
            </w:r>
          </w:p>
        </w:tc>
        <w:tc>
          <w:tcPr>
            <w:tcW w:w="1906" w:type="dxa"/>
            <w:gridSpan w:val="2"/>
            <w:tcBorders>
              <w:top w:val="single" w:color="auto" w:sz="6" w:space="0"/>
              <w:left w:val="single" w:color="auto" w:sz="6" w:space="0"/>
              <w:bottom w:val="single" w:color="auto" w:sz="6" w:space="0"/>
              <w:right w:val="single" w:color="auto" w:sz="6" w:space="0"/>
            </w:tcBorders>
            <w:noWrap w:val="0"/>
            <w:vAlign w:val="top"/>
          </w:tcPr>
          <w:p w14:paraId="1C2A51CA">
            <w:pPr>
              <w:pStyle w:val="16"/>
              <w:overflowPunct w:val="0"/>
              <w:spacing w:line="400" w:lineRule="exact"/>
              <w:ind w:firstLine="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202</w:t>
            </w:r>
            <w:r>
              <w:rPr>
                <w:rFonts w:hint="eastAsia" w:ascii="宋体" w:hAnsi="宋体" w:cs="宋体"/>
                <w:bCs/>
                <w:color w:val="auto"/>
                <w:kern w:val="2"/>
                <w:sz w:val="24"/>
                <w:szCs w:val="24"/>
                <w:highlight w:val="none"/>
                <w:lang w:val="en-US" w:eastAsia="zh-CN"/>
              </w:rPr>
              <w:t>4</w:t>
            </w:r>
            <w:r>
              <w:rPr>
                <w:rFonts w:hint="eastAsia" w:ascii="宋体" w:hAnsi="宋体" w:eastAsia="宋体" w:cs="宋体"/>
                <w:bCs/>
                <w:color w:val="auto"/>
                <w:kern w:val="2"/>
                <w:sz w:val="24"/>
                <w:szCs w:val="24"/>
                <w:highlight w:val="none"/>
              </w:rPr>
              <w:t>年业务收入</w:t>
            </w:r>
          </w:p>
        </w:tc>
        <w:tc>
          <w:tcPr>
            <w:tcW w:w="2601" w:type="dxa"/>
            <w:tcBorders>
              <w:top w:val="single" w:color="auto" w:sz="6" w:space="0"/>
              <w:left w:val="single" w:color="auto" w:sz="6" w:space="0"/>
              <w:bottom w:val="single" w:color="auto" w:sz="6" w:space="0"/>
              <w:right w:val="single" w:color="auto" w:sz="6" w:space="0"/>
            </w:tcBorders>
            <w:noWrap w:val="0"/>
            <w:vAlign w:val="top"/>
          </w:tcPr>
          <w:p w14:paraId="3280A619">
            <w:pPr>
              <w:pStyle w:val="16"/>
              <w:overflowPunct w:val="0"/>
              <w:spacing w:line="400" w:lineRule="exact"/>
              <w:ind w:firstLine="48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 xml:space="preserve">         万元</w:t>
            </w:r>
          </w:p>
        </w:tc>
      </w:tr>
      <w:tr w14:paraId="3FC796F2">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c>
          <w:tcPr>
            <w:tcW w:w="2510" w:type="dxa"/>
            <w:tcBorders>
              <w:top w:val="single" w:color="auto" w:sz="6" w:space="0"/>
              <w:left w:val="single" w:color="auto" w:sz="6" w:space="0"/>
              <w:bottom w:val="single" w:color="auto" w:sz="6" w:space="0"/>
              <w:right w:val="single" w:color="auto" w:sz="6" w:space="0"/>
            </w:tcBorders>
            <w:noWrap w:val="0"/>
            <w:vAlign w:val="top"/>
          </w:tcPr>
          <w:p w14:paraId="339CD2C3">
            <w:pPr>
              <w:pStyle w:val="16"/>
              <w:overflowPunct w:val="0"/>
              <w:spacing w:line="400" w:lineRule="exact"/>
              <w:ind w:left="0" w:leftChars="0" w:firstLine="0" w:firstLineChars="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202</w:t>
            </w:r>
            <w:r>
              <w:rPr>
                <w:rFonts w:hint="eastAsia" w:ascii="宋体" w:hAnsi="宋体" w:cs="宋体"/>
                <w:bCs/>
                <w:color w:val="auto"/>
                <w:kern w:val="2"/>
                <w:sz w:val="24"/>
                <w:szCs w:val="24"/>
                <w:highlight w:val="none"/>
                <w:lang w:val="en-US" w:eastAsia="zh-CN"/>
              </w:rPr>
              <w:t>4</w:t>
            </w:r>
            <w:r>
              <w:rPr>
                <w:rFonts w:hint="eastAsia" w:ascii="宋体" w:hAnsi="宋体" w:eastAsia="宋体" w:cs="宋体"/>
                <w:bCs/>
                <w:color w:val="auto"/>
                <w:kern w:val="2"/>
                <w:sz w:val="24"/>
                <w:szCs w:val="24"/>
                <w:highlight w:val="none"/>
              </w:rPr>
              <w:t>年实现利润</w:t>
            </w:r>
          </w:p>
        </w:tc>
        <w:tc>
          <w:tcPr>
            <w:tcW w:w="2110" w:type="dxa"/>
            <w:tcBorders>
              <w:top w:val="single" w:color="auto" w:sz="6" w:space="0"/>
              <w:left w:val="single" w:color="auto" w:sz="6" w:space="0"/>
              <w:bottom w:val="single" w:color="auto" w:sz="6" w:space="0"/>
              <w:right w:val="single" w:color="auto" w:sz="6" w:space="0"/>
            </w:tcBorders>
            <w:noWrap w:val="0"/>
            <w:vAlign w:val="top"/>
          </w:tcPr>
          <w:p w14:paraId="0F352A0B">
            <w:pPr>
              <w:pStyle w:val="16"/>
              <w:overflowPunct w:val="0"/>
              <w:spacing w:line="400" w:lineRule="exact"/>
              <w:ind w:firstLine="1320" w:firstLineChars="55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万元</w:t>
            </w:r>
          </w:p>
        </w:tc>
        <w:tc>
          <w:tcPr>
            <w:tcW w:w="1906" w:type="dxa"/>
            <w:gridSpan w:val="2"/>
            <w:tcBorders>
              <w:top w:val="single" w:color="auto" w:sz="6" w:space="0"/>
              <w:left w:val="single" w:color="auto" w:sz="6" w:space="0"/>
              <w:bottom w:val="single" w:color="auto" w:sz="6" w:space="0"/>
              <w:right w:val="single" w:color="auto" w:sz="6" w:space="0"/>
            </w:tcBorders>
            <w:noWrap w:val="0"/>
            <w:vAlign w:val="top"/>
          </w:tcPr>
          <w:p w14:paraId="7EF0072D">
            <w:pPr>
              <w:pStyle w:val="16"/>
              <w:overflowPunct w:val="0"/>
              <w:spacing w:line="400" w:lineRule="exact"/>
              <w:ind w:firstLine="480"/>
              <w:rPr>
                <w:rFonts w:hint="eastAsia" w:ascii="宋体" w:hAnsi="宋体" w:eastAsia="宋体" w:cs="宋体"/>
                <w:bCs/>
                <w:color w:val="auto"/>
                <w:kern w:val="2"/>
                <w:sz w:val="24"/>
                <w:szCs w:val="24"/>
                <w:highlight w:val="none"/>
              </w:rPr>
            </w:pPr>
          </w:p>
        </w:tc>
        <w:tc>
          <w:tcPr>
            <w:tcW w:w="2601" w:type="dxa"/>
            <w:tcBorders>
              <w:top w:val="single" w:color="auto" w:sz="6" w:space="0"/>
              <w:left w:val="single" w:color="auto" w:sz="6" w:space="0"/>
              <w:bottom w:val="single" w:color="auto" w:sz="6" w:space="0"/>
              <w:right w:val="single" w:color="auto" w:sz="6" w:space="0"/>
            </w:tcBorders>
            <w:noWrap w:val="0"/>
            <w:vAlign w:val="top"/>
          </w:tcPr>
          <w:p w14:paraId="29C98AFB">
            <w:pPr>
              <w:pStyle w:val="16"/>
              <w:overflowPunct w:val="0"/>
              <w:spacing w:line="400" w:lineRule="exact"/>
              <w:ind w:firstLine="480"/>
              <w:rPr>
                <w:rFonts w:hint="eastAsia" w:ascii="宋体" w:hAnsi="宋体" w:eastAsia="宋体" w:cs="宋体"/>
                <w:bCs/>
                <w:color w:val="auto"/>
                <w:kern w:val="2"/>
                <w:sz w:val="24"/>
                <w:szCs w:val="24"/>
                <w:highlight w:val="none"/>
              </w:rPr>
            </w:pPr>
          </w:p>
        </w:tc>
      </w:tr>
      <w:tr w14:paraId="3F64AE7E">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c>
          <w:tcPr>
            <w:tcW w:w="2510" w:type="dxa"/>
            <w:tcBorders>
              <w:top w:val="single" w:color="auto" w:sz="6" w:space="0"/>
              <w:left w:val="single" w:color="auto" w:sz="6" w:space="0"/>
              <w:bottom w:val="single" w:color="auto" w:sz="6" w:space="0"/>
              <w:right w:val="single" w:color="auto" w:sz="6" w:space="0"/>
            </w:tcBorders>
            <w:noWrap w:val="0"/>
            <w:vAlign w:val="top"/>
          </w:tcPr>
          <w:p w14:paraId="289D5D28">
            <w:pPr>
              <w:pStyle w:val="16"/>
              <w:overflowPunct w:val="0"/>
              <w:spacing w:line="400" w:lineRule="exact"/>
              <w:ind w:left="0" w:leftChars="0" w:firstLine="0" w:firstLineChars="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办公面积</w:t>
            </w:r>
          </w:p>
        </w:tc>
        <w:tc>
          <w:tcPr>
            <w:tcW w:w="2110" w:type="dxa"/>
            <w:tcBorders>
              <w:top w:val="single" w:color="auto" w:sz="6" w:space="0"/>
              <w:left w:val="single" w:color="auto" w:sz="6" w:space="0"/>
              <w:bottom w:val="single" w:color="auto" w:sz="6" w:space="0"/>
              <w:right w:val="single" w:color="auto" w:sz="6" w:space="0"/>
            </w:tcBorders>
            <w:noWrap w:val="0"/>
            <w:vAlign w:val="top"/>
          </w:tcPr>
          <w:p w14:paraId="52F3EDC3">
            <w:pPr>
              <w:pStyle w:val="16"/>
              <w:overflowPunct w:val="0"/>
              <w:spacing w:line="400" w:lineRule="exact"/>
              <w:ind w:firstLine="48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 xml:space="preserve">     平方米</w:t>
            </w:r>
          </w:p>
        </w:tc>
        <w:tc>
          <w:tcPr>
            <w:tcW w:w="1906" w:type="dxa"/>
            <w:gridSpan w:val="2"/>
            <w:tcBorders>
              <w:top w:val="single" w:color="auto" w:sz="6" w:space="0"/>
              <w:left w:val="single" w:color="auto" w:sz="6" w:space="0"/>
              <w:bottom w:val="single" w:color="auto" w:sz="6" w:space="0"/>
              <w:right w:val="single" w:color="auto" w:sz="6" w:space="0"/>
            </w:tcBorders>
            <w:noWrap w:val="0"/>
            <w:vAlign w:val="top"/>
          </w:tcPr>
          <w:p w14:paraId="18BF3050">
            <w:pPr>
              <w:pStyle w:val="16"/>
              <w:overflowPunct w:val="0"/>
              <w:spacing w:line="400" w:lineRule="exact"/>
              <w:ind w:firstLine="48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其中：</w:t>
            </w:r>
          </w:p>
        </w:tc>
        <w:tc>
          <w:tcPr>
            <w:tcW w:w="2601" w:type="dxa"/>
            <w:tcBorders>
              <w:top w:val="single" w:color="auto" w:sz="6" w:space="0"/>
              <w:left w:val="single" w:color="auto" w:sz="6" w:space="0"/>
              <w:bottom w:val="single" w:color="auto" w:sz="6" w:space="0"/>
              <w:right w:val="single" w:color="auto" w:sz="6" w:space="0"/>
            </w:tcBorders>
            <w:noWrap w:val="0"/>
            <w:vAlign w:val="top"/>
          </w:tcPr>
          <w:p w14:paraId="1AC2F842">
            <w:pPr>
              <w:pStyle w:val="16"/>
              <w:overflowPunct w:val="0"/>
              <w:spacing w:line="400" w:lineRule="exact"/>
              <w:ind w:firstLine="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自有面积    平方米</w:t>
            </w:r>
          </w:p>
          <w:p w14:paraId="5A41DC04">
            <w:pPr>
              <w:pStyle w:val="16"/>
              <w:overflowPunct w:val="0"/>
              <w:spacing w:line="400" w:lineRule="exact"/>
              <w:ind w:firstLine="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承租面积    平方米</w:t>
            </w:r>
          </w:p>
        </w:tc>
      </w:tr>
      <w:tr w14:paraId="319FA589">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c>
          <w:tcPr>
            <w:tcW w:w="4620" w:type="dxa"/>
            <w:gridSpan w:val="2"/>
            <w:tcBorders>
              <w:top w:val="single" w:color="auto" w:sz="6" w:space="0"/>
              <w:left w:val="single" w:color="auto" w:sz="6" w:space="0"/>
              <w:bottom w:val="single" w:color="auto" w:sz="6" w:space="0"/>
              <w:right w:val="single" w:color="auto" w:sz="6" w:space="0"/>
            </w:tcBorders>
            <w:noWrap w:val="0"/>
            <w:vAlign w:val="top"/>
          </w:tcPr>
          <w:p w14:paraId="58FF00C5">
            <w:pPr>
              <w:pStyle w:val="16"/>
              <w:overflowPunct w:val="0"/>
              <w:spacing w:line="400" w:lineRule="exact"/>
              <w:ind w:left="0" w:leftChars="0" w:firstLine="0" w:firstLineChars="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单位简历及内设机构情况</w:t>
            </w:r>
          </w:p>
        </w:tc>
        <w:tc>
          <w:tcPr>
            <w:tcW w:w="4507" w:type="dxa"/>
            <w:gridSpan w:val="3"/>
            <w:tcBorders>
              <w:top w:val="single" w:color="auto" w:sz="6" w:space="0"/>
              <w:left w:val="single" w:color="auto" w:sz="6" w:space="0"/>
              <w:bottom w:val="single" w:color="auto" w:sz="6" w:space="0"/>
              <w:right w:val="single" w:color="auto" w:sz="6" w:space="0"/>
            </w:tcBorders>
            <w:noWrap w:val="0"/>
            <w:vAlign w:val="top"/>
          </w:tcPr>
          <w:p w14:paraId="04538C16">
            <w:pPr>
              <w:pStyle w:val="16"/>
              <w:overflowPunct w:val="0"/>
              <w:spacing w:line="400" w:lineRule="exact"/>
              <w:ind w:firstLine="480"/>
              <w:rPr>
                <w:rFonts w:hint="eastAsia" w:ascii="宋体" w:hAnsi="宋体" w:eastAsia="宋体" w:cs="宋体"/>
                <w:bCs/>
                <w:color w:val="auto"/>
                <w:kern w:val="2"/>
                <w:sz w:val="24"/>
                <w:szCs w:val="24"/>
                <w:highlight w:val="none"/>
              </w:rPr>
            </w:pPr>
          </w:p>
        </w:tc>
      </w:tr>
      <w:tr w14:paraId="675C663F">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c>
          <w:tcPr>
            <w:tcW w:w="4620" w:type="dxa"/>
            <w:gridSpan w:val="2"/>
            <w:tcBorders>
              <w:top w:val="single" w:color="auto" w:sz="6" w:space="0"/>
              <w:left w:val="single" w:color="auto" w:sz="6" w:space="0"/>
              <w:bottom w:val="single" w:color="auto" w:sz="6" w:space="0"/>
              <w:right w:val="single" w:color="auto" w:sz="6" w:space="0"/>
            </w:tcBorders>
            <w:noWrap w:val="0"/>
            <w:vAlign w:val="top"/>
          </w:tcPr>
          <w:p w14:paraId="576A250F">
            <w:pPr>
              <w:pStyle w:val="16"/>
              <w:overflowPunct w:val="0"/>
              <w:spacing w:line="400" w:lineRule="exact"/>
              <w:ind w:left="0" w:leftChars="0" w:firstLine="0" w:firstLineChars="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单位优势及特长</w:t>
            </w:r>
          </w:p>
        </w:tc>
        <w:tc>
          <w:tcPr>
            <w:tcW w:w="4507" w:type="dxa"/>
            <w:gridSpan w:val="3"/>
            <w:tcBorders>
              <w:top w:val="single" w:color="auto" w:sz="6" w:space="0"/>
              <w:left w:val="single" w:color="auto" w:sz="6" w:space="0"/>
              <w:bottom w:val="single" w:color="auto" w:sz="6" w:space="0"/>
              <w:right w:val="single" w:color="auto" w:sz="6" w:space="0"/>
            </w:tcBorders>
            <w:noWrap w:val="0"/>
            <w:vAlign w:val="top"/>
          </w:tcPr>
          <w:p w14:paraId="005CBC60">
            <w:pPr>
              <w:pStyle w:val="16"/>
              <w:overflowPunct w:val="0"/>
              <w:spacing w:line="400" w:lineRule="exact"/>
              <w:ind w:firstLine="480"/>
              <w:rPr>
                <w:rFonts w:hint="eastAsia" w:ascii="宋体" w:hAnsi="宋体" w:eastAsia="宋体" w:cs="宋体"/>
                <w:bCs/>
                <w:color w:val="auto"/>
                <w:kern w:val="2"/>
                <w:sz w:val="24"/>
                <w:szCs w:val="24"/>
                <w:highlight w:val="none"/>
              </w:rPr>
            </w:pPr>
          </w:p>
        </w:tc>
      </w:tr>
      <w:tr w14:paraId="54C430A7">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c>
          <w:tcPr>
            <w:tcW w:w="4620" w:type="dxa"/>
            <w:gridSpan w:val="2"/>
            <w:tcBorders>
              <w:top w:val="single" w:color="auto" w:sz="6" w:space="0"/>
              <w:left w:val="single" w:color="auto" w:sz="6" w:space="0"/>
              <w:bottom w:val="single" w:color="auto" w:sz="6" w:space="0"/>
              <w:right w:val="single" w:color="auto" w:sz="6" w:space="0"/>
            </w:tcBorders>
            <w:noWrap w:val="0"/>
            <w:vAlign w:val="top"/>
          </w:tcPr>
          <w:p w14:paraId="54DA526E">
            <w:pPr>
              <w:pStyle w:val="16"/>
              <w:overflowPunct w:val="0"/>
              <w:spacing w:line="400" w:lineRule="exact"/>
              <w:ind w:left="0" w:leftChars="0" w:firstLine="0" w:firstLineChars="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近三年来完成或正在履行的重大合同情况</w:t>
            </w:r>
          </w:p>
        </w:tc>
        <w:tc>
          <w:tcPr>
            <w:tcW w:w="4507" w:type="dxa"/>
            <w:gridSpan w:val="3"/>
            <w:tcBorders>
              <w:top w:val="single" w:color="auto" w:sz="6" w:space="0"/>
              <w:left w:val="single" w:color="auto" w:sz="6" w:space="0"/>
              <w:bottom w:val="single" w:color="auto" w:sz="6" w:space="0"/>
              <w:right w:val="single" w:color="auto" w:sz="6" w:space="0"/>
            </w:tcBorders>
            <w:noWrap w:val="0"/>
            <w:vAlign w:val="top"/>
          </w:tcPr>
          <w:p w14:paraId="2274D310">
            <w:pPr>
              <w:pStyle w:val="16"/>
              <w:overflowPunct w:val="0"/>
              <w:spacing w:line="400" w:lineRule="exact"/>
              <w:ind w:firstLine="480"/>
              <w:rPr>
                <w:rFonts w:hint="eastAsia" w:ascii="宋体" w:hAnsi="宋体" w:eastAsia="宋体" w:cs="宋体"/>
                <w:bCs/>
                <w:color w:val="auto"/>
                <w:kern w:val="2"/>
                <w:sz w:val="24"/>
                <w:szCs w:val="24"/>
                <w:highlight w:val="none"/>
              </w:rPr>
            </w:pPr>
          </w:p>
        </w:tc>
      </w:tr>
      <w:tr w14:paraId="068ACE80">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c>
          <w:tcPr>
            <w:tcW w:w="4620" w:type="dxa"/>
            <w:gridSpan w:val="2"/>
            <w:tcBorders>
              <w:top w:val="single" w:color="auto" w:sz="6" w:space="0"/>
              <w:left w:val="single" w:color="auto" w:sz="6" w:space="0"/>
              <w:bottom w:val="single" w:color="auto" w:sz="6" w:space="0"/>
              <w:right w:val="single" w:color="auto" w:sz="6" w:space="0"/>
            </w:tcBorders>
            <w:noWrap w:val="0"/>
            <w:vAlign w:val="top"/>
          </w:tcPr>
          <w:p w14:paraId="3FAE5756">
            <w:pPr>
              <w:pStyle w:val="16"/>
              <w:overflowPunct w:val="0"/>
              <w:spacing w:line="400" w:lineRule="exact"/>
              <w:ind w:left="0" w:leftChars="0" w:firstLine="0" w:firstLineChars="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近三年来受行业主管部门考核评价及业主评价意见</w:t>
            </w:r>
          </w:p>
        </w:tc>
        <w:tc>
          <w:tcPr>
            <w:tcW w:w="4507" w:type="dxa"/>
            <w:gridSpan w:val="3"/>
            <w:tcBorders>
              <w:top w:val="single" w:color="auto" w:sz="6" w:space="0"/>
              <w:left w:val="single" w:color="auto" w:sz="6" w:space="0"/>
              <w:bottom w:val="single" w:color="auto" w:sz="6" w:space="0"/>
              <w:right w:val="single" w:color="auto" w:sz="6" w:space="0"/>
            </w:tcBorders>
            <w:noWrap w:val="0"/>
            <w:vAlign w:val="top"/>
          </w:tcPr>
          <w:p w14:paraId="27CD8A2A">
            <w:pPr>
              <w:pStyle w:val="16"/>
              <w:overflowPunct w:val="0"/>
              <w:spacing w:line="400" w:lineRule="exact"/>
              <w:ind w:firstLine="480"/>
              <w:rPr>
                <w:rFonts w:hint="eastAsia" w:ascii="宋体" w:hAnsi="宋体" w:eastAsia="宋体" w:cs="宋体"/>
                <w:bCs/>
                <w:color w:val="auto"/>
                <w:kern w:val="2"/>
                <w:sz w:val="24"/>
                <w:szCs w:val="24"/>
                <w:highlight w:val="none"/>
              </w:rPr>
            </w:pPr>
          </w:p>
        </w:tc>
      </w:tr>
      <w:tr w14:paraId="2D3AF9CD">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c>
          <w:tcPr>
            <w:tcW w:w="4620" w:type="dxa"/>
            <w:gridSpan w:val="2"/>
            <w:tcBorders>
              <w:top w:val="single" w:color="auto" w:sz="6" w:space="0"/>
              <w:left w:val="single" w:color="auto" w:sz="6" w:space="0"/>
              <w:bottom w:val="single" w:color="auto" w:sz="6" w:space="0"/>
              <w:right w:val="single" w:color="auto" w:sz="6" w:space="0"/>
            </w:tcBorders>
            <w:noWrap w:val="0"/>
            <w:vAlign w:val="top"/>
          </w:tcPr>
          <w:p w14:paraId="40D249CB">
            <w:pPr>
              <w:pStyle w:val="16"/>
              <w:overflowPunct w:val="0"/>
              <w:spacing w:line="400" w:lineRule="exact"/>
              <w:ind w:left="0" w:leftChars="0" w:firstLine="0" w:firstLineChars="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最近3年内有无因违纪</w:t>
            </w:r>
            <w:r>
              <w:rPr>
                <w:rFonts w:hint="eastAsia" w:ascii="宋体" w:hAnsi="宋体" w:cs="宋体"/>
                <w:bCs/>
                <w:color w:val="auto"/>
                <w:kern w:val="2"/>
                <w:sz w:val="24"/>
                <w:szCs w:val="24"/>
                <w:highlight w:val="none"/>
                <w:lang w:eastAsia="zh-CN"/>
              </w:rPr>
              <w:t>或</w:t>
            </w:r>
            <w:r>
              <w:rPr>
                <w:rFonts w:hint="eastAsia" w:ascii="宋体" w:hAnsi="宋体" w:eastAsia="宋体" w:cs="宋体"/>
                <w:bCs/>
                <w:color w:val="auto"/>
                <w:kern w:val="2"/>
                <w:sz w:val="24"/>
                <w:szCs w:val="24"/>
                <w:highlight w:val="none"/>
              </w:rPr>
              <w:t>其他原因被投诉或起诉的情况及说明</w:t>
            </w:r>
          </w:p>
        </w:tc>
        <w:tc>
          <w:tcPr>
            <w:tcW w:w="4507" w:type="dxa"/>
            <w:gridSpan w:val="3"/>
            <w:tcBorders>
              <w:top w:val="single" w:color="auto" w:sz="6" w:space="0"/>
              <w:left w:val="single" w:color="auto" w:sz="6" w:space="0"/>
              <w:bottom w:val="single" w:color="auto" w:sz="6" w:space="0"/>
              <w:right w:val="single" w:color="auto" w:sz="6" w:space="0"/>
            </w:tcBorders>
            <w:noWrap w:val="0"/>
            <w:vAlign w:val="top"/>
          </w:tcPr>
          <w:p w14:paraId="0D8F4457">
            <w:pPr>
              <w:pStyle w:val="16"/>
              <w:overflowPunct w:val="0"/>
              <w:spacing w:line="400" w:lineRule="exact"/>
              <w:ind w:firstLine="48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（包括解决方式和结果）</w:t>
            </w:r>
          </w:p>
        </w:tc>
      </w:tr>
      <w:tr w14:paraId="35C775AC">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c>
          <w:tcPr>
            <w:tcW w:w="4620" w:type="dxa"/>
            <w:gridSpan w:val="2"/>
            <w:tcBorders>
              <w:top w:val="single" w:color="auto" w:sz="6" w:space="0"/>
              <w:left w:val="single" w:color="auto" w:sz="6" w:space="0"/>
              <w:bottom w:val="single" w:color="auto" w:sz="6" w:space="0"/>
              <w:right w:val="single" w:color="auto" w:sz="6" w:space="0"/>
            </w:tcBorders>
            <w:noWrap w:val="0"/>
            <w:vAlign w:val="top"/>
          </w:tcPr>
          <w:p w14:paraId="56BC9F79">
            <w:pPr>
              <w:pStyle w:val="16"/>
              <w:overflowPunct w:val="0"/>
              <w:spacing w:line="400" w:lineRule="exact"/>
              <w:ind w:left="0" w:leftChars="0" w:firstLine="0" w:firstLineChars="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最近3年内主要负责人有无因经济犯罪被司法机关追究的情况及说明</w:t>
            </w:r>
          </w:p>
        </w:tc>
        <w:tc>
          <w:tcPr>
            <w:tcW w:w="4507" w:type="dxa"/>
            <w:gridSpan w:val="3"/>
            <w:tcBorders>
              <w:top w:val="single" w:color="auto" w:sz="6" w:space="0"/>
              <w:left w:val="single" w:color="auto" w:sz="6" w:space="0"/>
              <w:bottom w:val="single" w:color="auto" w:sz="6" w:space="0"/>
              <w:right w:val="single" w:color="auto" w:sz="6" w:space="0"/>
            </w:tcBorders>
            <w:noWrap w:val="0"/>
            <w:vAlign w:val="top"/>
          </w:tcPr>
          <w:p w14:paraId="46687AE4">
            <w:pPr>
              <w:ind w:firstLine="480" w:firstLineChars="200"/>
              <w:rPr>
                <w:rFonts w:hint="eastAsia" w:ascii="宋体" w:hAnsi="宋体" w:eastAsia="宋体" w:cs="宋体"/>
                <w:bCs/>
                <w:color w:val="auto"/>
                <w:highlight w:val="none"/>
              </w:rPr>
            </w:pPr>
          </w:p>
        </w:tc>
      </w:tr>
      <w:tr w14:paraId="3AD8C67B">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4620" w:type="dxa"/>
            <w:gridSpan w:val="2"/>
            <w:tcBorders>
              <w:top w:val="single" w:color="auto" w:sz="6" w:space="0"/>
              <w:left w:val="single" w:color="auto" w:sz="6" w:space="0"/>
              <w:right w:val="single" w:color="auto" w:sz="6" w:space="0"/>
            </w:tcBorders>
            <w:noWrap w:val="0"/>
            <w:vAlign w:val="top"/>
          </w:tcPr>
          <w:p w14:paraId="1F972610">
            <w:pPr>
              <w:pStyle w:val="16"/>
              <w:overflowPunct w:val="0"/>
              <w:spacing w:line="400" w:lineRule="exact"/>
              <w:ind w:left="0" w:leftChars="0" w:firstLine="0" w:firstLineChars="0"/>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其他需要说明的情况</w:t>
            </w:r>
          </w:p>
        </w:tc>
        <w:tc>
          <w:tcPr>
            <w:tcW w:w="4507" w:type="dxa"/>
            <w:gridSpan w:val="3"/>
            <w:tcBorders>
              <w:top w:val="single" w:color="auto" w:sz="6" w:space="0"/>
              <w:left w:val="single" w:color="auto" w:sz="6" w:space="0"/>
              <w:right w:val="single" w:color="auto" w:sz="6" w:space="0"/>
            </w:tcBorders>
            <w:noWrap w:val="0"/>
            <w:vAlign w:val="top"/>
          </w:tcPr>
          <w:p w14:paraId="413C8004">
            <w:pPr>
              <w:pStyle w:val="16"/>
              <w:overflowPunct w:val="0"/>
              <w:spacing w:line="400" w:lineRule="exact"/>
              <w:ind w:firstLine="480"/>
              <w:rPr>
                <w:rFonts w:hint="eastAsia" w:ascii="宋体" w:hAnsi="宋体" w:eastAsia="宋体" w:cs="宋体"/>
                <w:bCs/>
                <w:color w:val="auto"/>
                <w:kern w:val="2"/>
                <w:sz w:val="24"/>
                <w:szCs w:val="24"/>
                <w:highlight w:val="none"/>
              </w:rPr>
            </w:pPr>
          </w:p>
        </w:tc>
      </w:tr>
    </w:tbl>
    <w:p w14:paraId="2A5D7000">
      <w:pPr>
        <w:rPr>
          <w:rFonts w:hint="eastAsia" w:ascii="宋体" w:hAnsi="宋体" w:eastAsia="宋体" w:cs="宋体"/>
          <w:bCs/>
          <w:color w:val="auto"/>
          <w:highlight w:val="none"/>
        </w:rPr>
      </w:pPr>
    </w:p>
    <w:p w14:paraId="216692E0">
      <w:pPr>
        <w:rPr>
          <w:rFonts w:hint="eastAsia" w:ascii="宋体" w:hAnsi="宋体" w:eastAsia="宋体" w:cs="宋体"/>
          <w:bCs/>
          <w:color w:val="auto"/>
          <w:highlight w:val="none"/>
        </w:rPr>
      </w:pPr>
      <w:r>
        <w:rPr>
          <w:rFonts w:hint="eastAsia" w:ascii="宋体" w:hAnsi="宋体" w:eastAsia="宋体" w:cs="宋体"/>
          <w:bCs/>
          <w:color w:val="auto"/>
          <w:highlight w:val="none"/>
        </w:rPr>
        <w:t>法定代表人或授权代表签字或盖章：</w:t>
      </w:r>
    </w:p>
    <w:p w14:paraId="2460AE2A">
      <w:pPr>
        <w:rPr>
          <w:rFonts w:hint="eastAsia" w:ascii="宋体" w:hAnsi="宋体" w:eastAsia="宋体" w:cs="宋体"/>
          <w:color w:val="auto"/>
          <w:highlight w:val="none"/>
        </w:rPr>
      </w:pPr>
      <w:r>
        <w:rPr>
          <w:rFonts w:hint="eastAsia" w:ascii="宋体" w:hAnsi="宋体" w:eastAsia="宋体" w:cs="宋体"/>
          <w:color w:val="auto"/>
          <w:highlight w:val="none"/>
        </w:rPr>
        <w:br w:type="page"/>
      </w:r>
    </w:p>
    <w:tbl>
      <w:tblPr>
        <w:tblStyle w:val="61"/>
        <w:tblW w:w="5139" w:type="pct"/>
        <w:tblInd w:w="-10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76"/>
        <w:gridCol w:w="8246"/>
      </w:tblGrid>
      <w:tr w14:paraId="66385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5000" w:type="pct"/>
            <w:gridSpan w:val="2"/>
            <w:tcBorders>
              <w:top w:val="nil"/>
              <w:left w:val="nil"/>
              <w:bottom w:val="nil"/>
              <w:right w:val="nil"/>
            </w:tcBorders>
            <w:noWrap/>
            <w:vAlign w:val="bottom"/>
          </w:tcPr>
          <w:p w14:paraId="70416D6D">
            <w:pPr>
              <w:keepNext w:val="0"/>
              <w:keepLines w:val="0"/>
              <w:widowControl/>
              <w:suppressLineNumbers w:val="0"/>
              <w:jc w:val="center"/>
              <w:textAlignment w:val="bottom"/>
              <w:rPr>
                <w:rFonts w:hint="eastAsia" w:ascii="宋体" w:hAnsi="宋体" w:eastAsia="宋体" w:cs="宋体"/>
                <w:b/>
                <w:bCs/>
                <w:i w:val="0"/>
                <w:iCs w:val="0"/>
                <w:color w:val="auto"/>
                <w:sz w:val="48"/>
                <w:szCs w:val="48"/>
                <w:highlight w:val="none"/>
                <w:u w:val="none"/>
              </w:rPr>
            </w:pPr>
            <w:r>
              <w:rPr>
                <w:rFonts w:hint="eastAsia" w:ascii="宋体" w:hAnsi="宋体" w:cs="宋体"/>
                <w:b/>
                <w:bCs/>
                <w:i w:val="0"/>
                <w:iCs w:val="0"/>
                <w:color w:val="auto"/>
                <w:kern w:val="0"/>
                <w:sz w:val="48"/>
                <w:szCs w:val="48"/>
                <w:highlight w:val="none"/>
                <w:u w:val="none"/>
                <w:lang w:val="en-US" w:eastAsia="zh-CN" w:bidi="ar"/>
              </w:rPr>
              <w:t>谈</w:t>
            </w:r>
            <w:r>
              <w:rPr>
                <w:rFonts w:hint="eastAsia" w:ascii="宋体" w:hAnsi="宋体" w:eastAsia="宋体" w:cs="宋体"/>
                <w:b/>
                <w:bCs/>
                <w:i w:val="0"/>
                <w:iCs w:val="0"/>
                <w:color w:val="auto"/>
                <w:kern w:val="0"/>
                <w:sz w:val="48"/>
                <w:szCs w:val="48"/>
                <w:highlight w:val="none"/>
                <w:u w:val="none"/>
                <w:lang w:val="en-US" w:eastAsia="zh-CN" w:bidi="ar"/>
              </w:rPr>
              <w:t xml:space="preserve">  </w:t>
            </w:r>
            <w:r>
              <w:rPr>
                <w:rFonts w:hint="eastAsia" w:ascii="宋体" w:hAnsi="宋体" w:cs="宋体"/>
                <w:b/>
                <w:bCs/>
                <w:i w:val="0"/>
                <w:iCs w:val="0"/>
                <w:color w:val="auto"/>
                <w:kern w:val="0"/>
                <w:sz w:val="48"/>
                <w:szCs w:val="48"/>
                <w:highlight w:val="none"/>
                <w:u w:val="none"/>
                <w:lang w:val="en-US" w:eastAsia="zh-CN" w:bidi="ar"/>
              </w:rPr>
              <w:t>判</w:t>
            </w:r>
            <w:r>
              <w:rPr>
                <w:rFonts w:hint="eastAsia" w:ascii="宋体" w:hAnsi="宋体" w:eastAsia="宋体" w:cs="宋体"/>
                <w:b/>
                <w:bCs/>
                <w:i w:val="0"/>
                <w:iCs w:val="0"/>
                <w:color w:val="auto"/>
                <w:kern w:val="0"/>
                <w:sz w:val="48"/>
                <w:szCs w:val="48"/>
                <w:highlight w:val="none"/>
                <w:u w:val="none"/>
                <w:lang w:val="en-US" w:eastAsia="zh-CN" w:bidi="ar"/>
              </w:rPr>
              <w:t xml:space="preserve">  记  录</w:t>
            </w:r>
          </w:p>
        </w:tc>
      </w:tr>
      <w:tr w14:paraId="718D6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5000" w:type="pct"/>
            <w:gridSpan w:val="2"/>
            <w:tcBorders>
              <w:top w:val="single" w:color="000000" w:sz="4" w:space="0"/>
              <w:left w:val="single" w:color="000000" w:sz="4" w:space="0"/>
              <w:bottom w:val="single" w:color="000000" w:sz="4" w:space="0"/>
              <w:right w:val="single" w:color="000000" w:sz="4" w:space="0"/>
            </w:tcBorders>
            <w:noWrap w:val="0"/>
            <w:vAlign w:val="center"/>
          </w:tcPr>
          <w:p w14:paraId="5B5EECD8">
            <w:pPr>
              <w:keepNext w:val="0"/>
              <w:keepLines w:val="0"/>
              <w:widowControl/>
              <w:suppressLineNumbers w:val="0"/>
              <w:jc w:val="left"/>
              <w:textAlignment w:val="center"/>
              <w:rPr>
                <w:rFonts w:hint="eastAsia" w:ascii="宋体" w:hAnsi="宋体" w:eastAsia="宋体" w:cs="宋体"/>
                <w:i w:val="0"/>
                <w:iCs w:val="0"/>
                <w:color w:val="auto"/>
                <w:sz w:val="28"/>
                <w:szCs w:val="28"/>
                <w:highlight w:val="none"/>
                <w:u w:val="none"/>
              </w:rPr>
            </w:pPr>
            <w:r>
              <w:rPr>
                <w:rFonts w:hint="eastAsia" w:ascii="宋体" w:hAnsi="宋体" w:eastAsia="宋体" w:cs="宋体"/>
                <w:color w:val="auto"/>
                <w:highlight w:val="none"/>
                <w:lang w:val="en-US" w:eastAsia="zh-CN"/>
              </w:rPr>
              <w:t>采购项目名称：</w:t>
            </w:r>
            <w:r>
              <w:rPr>
                <w:rFonts w:hint="eastAsia" w:ascii="宋体" w:hAnsi="宋体" w:cs="宋体"/>
                <w:color w:val="auto"/>
                <w:highlight w:val="none"/>
                <w:lang w:eastAsia="zh-CN"/>
              </w:rPr>
              <w:t>水质监测设备采购项目</w:t>
            </w:r>
          </w:p>
        </w:tc>
      </w:tr>
      <w:tr w14:paraId="08B47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669" w:type="pct"/>
            <w:tcBorders>
              <w:top w:val="single" w:color="000000" w:sz="4" w:space="0"/>
              <w:left w:val="single" w:color="000000" w:sz="4" w:space="0"/>
              <w:bottom w:val="single" w:color="000000" w:sz="4" w:space="0"/>
              <w:right w:val="single" w:color="000000" w:sz="4" w:space="0"/>
            </w:tcBorders>
            <w:noWrap w:val="0"/>
            <w:vAlign w:val="center"/>
          </w:tcPr>
          <w:p w14:paraId="5A82A29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cs="宋体"/>
                <w:i w:val="0"/>
                <w:iCs w:val="0"/>
                <w:color w:val="auto"/>
                <w:kern w:val="0"/>
                <w:sz w:val="24"/>
                <w:szCs w:val="24"/>
                <w:highlight w:val="none"/>
                <w:u w:val="none"/>
                <w:lang w:val="en-US" w:eastAsia="zh-CN" w:bidi="ar"/>
              </w:rPr>
              <w:t>谈判</w:t>
            </w:r>
            <w:r>
              <w:rPr>
                <w:rFonts w:hint="eastAsia" w:ascii="宋体" w:hAnsi="宋体" w:eastAsia="宋体" w:cs="宋体"/>
                <w:i w:val="0"/>
                <w:iCs w:val="0"/>
                <w:color w:val="auto"/>
                <w:kern w:val="0"/>
                <w:sz w:val="24"/>
                <w:szCs w:val="24"/>
                <w:highlight w:val="none"/>
                <w:u w:val="none"/>
                <w:lang w:val="en-US" w:eastAsia="zh-CN" w:bidi="ar"/>
              </w:rPr>
              <w:t>单位</w:t>
            </w:r>
          </w:p>
        </w:tc>
        <w:tc>
          <w:tcPr>
            <w:tcW w:w="4330" w:type="pct"/>
            <w:tcBorders>
              <w:top w:val="single" w:color="000000" w:sz="4" w:space="0"/>
              <w:left w:val="single" w:color="000000" w:sz="4" w:space="0"/>
              <w:bottom w:val="single" w:color="000000" w:sz="4" w:space="0"/>
              <w:right w:val="single" w:color="000000" w:sz="4" w:space="0"/>
            </w:tcBorders>
            <w:noWrap/>
            <w:vAlign w:val="center"/>
          </w:tcPr>
          <w:p w14:paraId="51E7EEDE">
            <w:pPr>
              <w:jc w:val="left"/>
              <w:rPr>
                <w:rFonts w:hint="eastAsia" w:ascii="宋体" w:hAnsi="宋体" w:eastAsia="宋体" w:cs="宋体"/>
                <w:i w:val="0"/>
                <w:iCs w:val="0"/>
                <w:color w:val="auto"/>
                <w:sz w:val="24"/>
                <w:szCs w:val="24"/>
                <w:highlight w:val="none"/>
                <w:u w:val="none"/>
              </w:rPr>
            </w:pPr>
          </w:p>
        </w:tc>
      </w:tr>
      <w:tr w14:paraId="481E81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5" w:hRule="atLeast"/>
        </w:trPr>
        <w:tc>
          <w:tcPr>
            <w:tcW w:w="669" w:type="pct"/>
            <w:vMerge w:val="restart"/>
            <w:tcBorders>
              <w:top w:val="single" w:color="000000" w:sz="4" w:space="0"/>
              <w:left w:val="single" w:color="000000" w:sz="4" w:space="0"/>
              <w:bottom w:val="single" w:color="000000" w:sz="4" w:space="0"/>
              <w:right w:val="single" w:color="000000" w:sz="4" w:space="0"/>
            </w:tcBorders>
            <w:noWrap/>
            <w:textDirection w:val="tbRlV"/>
            <w:vAlign w:val="center"/>
          </w:tcPr>
          <w:p w14:paraId="0AD3CEE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cs="宋体"/>
                <w:i w:val="0"/>
                <w:iCs w:val="0"/>
                <w:color w:val="auto"/>
                <w:kern w:val="0"/>
                <w:sz w:val="24"/>
                <w:szCs w:val="24"/>
                <w:highlight w:val="none"/>
                <w:u w:val="none"/>
                <w:lang w:val="en-US" w:eastAsia="zh-CN" w:bidi="ar"/>
              </w:rPr>
              <w:t>谈</w:t>
            </w:r>
            <w:r>
              <w:rPr>
                <w:rFonts w:hint="eastAsia" w:ascii="宋体" w:hAnsi="宋体" w:eastAsia="宋体" w:cs="宋体"/>
                <w:i w:val="0"/>
                <w:iCs w:val="0"/>
                <w:color w:val="auto"/>
                <w:kern w:val="0"/>
                <w:sz w:val="24"/>
                <w:szCs w:val="24"/>
                <w:highlight w:val="none"/>
                <w:u w:val="none"/>
                <w:lang w:val="en-US" w:eastAsia="zh-CN" w:bidi="ar"/>
              </w:rPr>
              <w:t xml:space="preserve">  </w:t>
            </w:r>
            <w:r>
              <w:rPr>
                <w:rFonts w:hint="eastAsia" w:ascii="宋体" w:hAnsi="宋体" w:cs="宋体"/>
                <w:i w:val="0"/>
                <w:iCs w:val="0"/>
                <w:color w:val="auto"/>
                <w:kern w:val="0"/>
                <w:sz w:val="24"/>
                <w:szCs w:val="24"/>
                <w:highlight w:val="none"/>
                <w:u w:val="none"/>
                <w:lang w:val="en-US" w:eastAsia="zh-CN" w:bidi="ar"/>
              </w:rPr>
              <w:t>判</w:t>
            </w:r>
            <w:r>
              <w:rPr>
                <w:rFonts w:hint="eastAsia" w:ascii="宋体" w:hAnsi="宋体" w:eastAsia="宋体" w:cs="宋体"/>
                <w:i w:val="0"/>
                <w:iCs w:val="0"/>
                <w:color w:val="auto"/>
                <w:kern w:val="0"/>
                <w:sz w:val="24"/>
                <w:szCs w:val="24"/>
                <w:highlight w:val="none"/>
                <w:u w:val="none"/>
                <w:lang w:val="en-US" w:eastAsia="zh-CN" w:bidi="ar"/>
              </w:rPr>
              <w:t xml:space="preserve">  内  容</w:t>
            </w:r>
          </w:p>
        </w:tc>
        <w:tc>
          <w:tcPr>
            <w:tcW w:w="4330" w:type="pct"/>
            <w:vMerge w:val="restart"/>
            <w:tcBorders>
              <w:top w:val="single" w:color="000000" w:sz="4" w:space="0"/>
              <w:left w:val="nil"/>
              <w:bottom w:val="nil"/>
              <w:right w:val="single" w:color="000000" w:sz="4" w:space="0"/>
            </w:tcBorders>
            <w:noWrap/>
            <w:vAlign w:val="bottom"/>
          </w:tcPr>
          <w:p w14:paraId="3AEA4E56">
            <w:pPr>
              <w:keepNext w:val="0"/>
              <w:keepLines w:val="0"/>
              <w:widowControl/>
              <w:suppressLineNumbers w:val="0"/>
              <w:jc w:val="left"/>
              <w:textAlignment w:val="bottom"/>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报价供应商名称（盖章）：</w:t>
            </w:r>
          </w:p>
        </w:tc>
      </w:tr>
      <w:tr w14:paraId="77409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0" w:hRule="atLeast"/>
        </w:trPr>
        <w:tc>
          <w:tcPr>
            <w:tcW w:w="669" w:type="pct"/>
            <w:vMerge w:val="continue"/>
            <w:tcBorders>
              <w:top w:val="single" w:color="000000" w:sz="4" w:space="0"/>
              <w:left w:val="single" w:color="000000" w:sz="4" w:space="0"/>
              <w:bottom w:val="single" w:color="000000" w:sz="4" w:space="0"/>
              <w:right w:val="single" w:color="000000" w:sz="4" w:space="0"/>
            </w:tcBorders>
            <w:noWrap/>
            <w:textDirection w:val="tbRlV"/>
            <w:vAlign w:val="center"/>
          </w:tcPr>
          <w:p w14:paraId="77FB412B">
            <w:pPr>
              <w:jc w:val="center"/>
              <w:rPr>
                <w:rFonts w:hint="eastAsia" w:ascii="宋体" w:hAnsi="宋体" w:eastAsia="宋体" w:cs="宋体"/>
                <w:i w:val="0"/>
                <w:iCs w:val="0"/>
                <w:color w:val="auto"/>
                <w:sz w:val="24"/>
                <w:szCs w:val="24"/>
                <w:highlight w:val="none"/>
                <w:u w:val="none"/>
              </w:rPr>
            </w:pPr>
          </w:p>
        </w:tc>
        <w:tc>
          <w:tcPr>
            <w:tcW w:w="4330" w:type="pct"/>
            <w:vMerge w:val="continue"/>
            <w:tcBorders>
              <w:top w:val="single" w:color="000000" w:sz="4" w:space="0"/>
              <w:left w:val="nil"/>
              <w:bottom w:val="nil"/>
              <w:right w:val="single" w:color="000000" w:sz="4" w:space="0"/>
            </w:tcBorders>
            <w:noWrap/>
            <w:vAlign w:val="bottom"/>
          </w:tcPr>
          <w:p w14:paraId="2642FD3D">
            <w:pPr>
              <w:jc w:val="left"/>
              <w:rPr>
                <w:rFonts w:hint="eastAsia" w:ascii="宋体" w:hAnsi="宋体" w:eastAsia="宋体" w:cs="宋体"/>
                <w:i w:val="0"/>
                <w:iCs w:val="0"/>
                <w:color w:val="auto"/>
                <w:sz w:val="24"/>
                <w:szCs w:val="24"/>
                <w:highlight w:val="none"/>
                <w:u w:val="none"/>
              </w:rPr>
            </w:pPr>
          </w:p>
        </w:tc>
      </w:tr>
      <w:tr w14:paraId="7244A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69" w:type="pct"/>
            <w:vMerge w:val="continue"/>
            <w:tcBorders>
              <w:top w:val="single" w:color="000000" w:sz="4" w:space="0"/>
              <w:left w:val="single" w:color="000000" w:sz="4" w:space="0"/>
              <w:bottom w:val="single" w:color="000000" w:sz="4" w:space="0"/>
              <w:right w:val="single" w:color="000000" w:sz="4" w:space="0"/>
            </w:tcBorders>
            <w:noWrap/>
            <w:textDirection w:val="tbRlV"/>
            <w:vAlign w:val="center"/>
          </w:tcPr>
          <w:p w14:paraId="466CCBC4">
            <w:pPr>
              <w:jc w:val="center"/>
              <w:rPr>
                <w:rFonts w:hint="eastAsia" w:ascii="宋体" w:hAnsi="宋体" w:eastAsia="宋体" w:cs="宋体"/>
                <w:i w:val="0"/>
                <w:iCs w:val="0"/>
                <w:color w:val="auto"/>
                <w:sz w:val="24"/>
                <w:szCs w:val="24"/>
                <w:highlight w:val="none"/>
                <w:u w:val="none"/>
              </w:rPr>
            </w:pPr>
          </w:p>
        </w:tc>
        <w:tc>
          <w:tcPr>
            <w:tcW w:w="4330" w:type="pct"/>
            <w:tcBorders>
              <w:top w:val="nil"/>
              <w:left w:val="nil"/>
              <w:bottom w:val="single" w:color="000000" w:sz="4" w:space="0"/>
              <w:right w:val="single" w:color="000000" w:sz="4" w:space="0"/>
            </w:tcBorders>
            <w:noWrap/>
            <w:vAlign w:val="center"/>
          </w:tcPr>
          <w:p w14:paraId="65FB4B4C">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代理人签名：                             年  月   日</w:t>
            </w:r>
          </w:p>
        </w:tc>
      </w:tr>
      <w:tr w14:paraId="54905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55" w:hRule="atLeast"/>
        </w:trPr>
        <w:tc>
          <w:tcPr>
            <w:tcW w:w="669" w:type="pct"/>
            <w:tcBorders>
              <w:top w:val="single" w:color="000000" w:sz="4" w:space="0"/>
              <w:left w:val="single" w:color="000000" w:sz="4" w:space="0"/>
              <w:bottom w:val="single" w:color="000000" w:sz="4" w:space="0"/>
              <w:right w:val="single" w:color="000000" w:sz="4" w:space="0"/>
            </w:tcBorders>
            <w:noWrap w:val="0"/>
            <w:vAlign w:val="center"/>
          </w:tcPr>
          <w:p w14:paraId="2A962DF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cs="宋体"/>
                <w:i w:val="0"/>
                <w:iCs w:val="0"/>
                <w:color w:val="auto"/>
                <w:kern w:val="0"/>
                <w:sz w:val="24"/>
                <w:szCs w:val="24"/>
                <w:highlight w:val="none"/>
                <w:u w:val="none"/>
                <w:lang w:val="en-US" w:eastAsia="zh-CN" w:bidi="ar"/>
              </w:rPr>
              <w:t>谈判</w:t>
            </w:r>
            <w:r>
              <w:rPr>
                <w:rFonts w:hint="eastAsia" w:ascii="宋体" w:hAnsi="宋体" w:eastAsia="宋体" w:cs="宋体"/>
                <w:i w:val="0"/>
                <w:iCs w:val="0"/>
                <w:color w:val="auto"/>
                <w:kern w:val="0"/>
                <w:sz w:val="24"/>
                <w:szCs w:val="24"/>
                <w:highlight w:val="none"/>
                <w:u w:val="none"/>
                <w:lang w:val="en-US" w:eastAsia="zh-CN" w:bidi="ar"/>
              </w:rPr>
              <w:t>小组意见</w:t>
            </w:r>
          </w:p>
        </w:tc>
        <w:tc>
          <w:tcPr>
            <w:tcW w:w="4330" w:type="pct"/>
            <w:tcBorders>
              <w:top w:val="nil"/>
              <w:left w:val="single" w:color="000000" w:sz="4" w:space="0"/>
              <w:bottom w:val="single" w:color="000000" w:sz="4" w:space="0"/>
              <w:right w:val="single" w:color="000000" w:sz="4" w:space="0"/>
            </w:tcBorders>
            <w:noWrap/>
            <w:vAlign w:val="bottom"/>
          </w:tcPr>
          <w:p w14:paraId="4DAF2194">
            <w:pPr>
              <w:rPr>
                <w:rFonts w:hint="eastAsia" w:ascii="宋体" w:hAnsi="宋体" w:eastAsia="宋体" w:cs="宋体"/>
                <w:i w:val="0"/>
                <w:iCs w:val="0"/>
                <w:color w:val="auto"/>
                <w:sz w:val="24"/>
                <w:szCs w:val="24"/>
                <w:highlight w:val="none"/>
                <w:u w:val="none"/>
              </w:rPr>
            </w:pPr>
          </w:p>
        </w:tc>
      </w:tr>
      <w:tr w14:paraId="18EFB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55" w:hRule="atLeast"/>
        </w:trPr>
        <w:tc>
          <w:tcPr>
            <w:tcW w:w="669" w:type="pct"/>
            <w:tcBorders>
              <w:top w:val="single" w:color="000000" w:sz="4" w:space="0"/>
              <w:left w:val="single" w:color="000000" w:sz="4" w:space="0"/>
              <w:bottom w:val="single" w:color="000000" w:sz="4" w:space="0"/>
              <w:right w:val="single" w:color="000000" w:sz="4" w:space="0"/>
            </w:tcBorders>
            <w:noWrap/>
            <w:vAlign w:val="center"/>
          </w:tcPr>
          <w:p w14:paraId="3B63600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cs="宋体"/>
                <w:i w:val="0"/>
                <w:iCs w:val="0"/>
                <w:color w:val="auto"/>
                <w:kern w:val="0"/>
                <w:sz w:val="24"/>
                <w:szCs w:val="24"/>
                <w:highlight w:val="none"/>
                <w:u w:val="none"/>
                <w:lang w:val="en-US" w:eastAsia="zh-CN" w:bidi="ar"/>
              </w:rPr>
              <w:t>谈判</w:t>
            </w:r>
            <w:r>
              <w:rPr>
                <w:rFonts w:hint="eastAsia" w:ascii="宋体" w:hAnsi="宋体" w:eastAsia="宋体" w:cs="宋体"/>
                <w:i w:val="0"/>
                <w:iCs w:val="0"/>
                <w:color w:val="auto"/>
                <w:kern w:val="0"/>
                <w:sz w:val="24"/>
                <w:szCs w:val="24"/>
                <w:highlight w:val="none"/>
                <w:u w:val="none"/>
                <w:lang w:val="en-US" w:eastAsia="zh-CN" w:bidi="ar"/>
              </w:rPr>
              <w:t>小组签名</w:t>
            </w:r>
          </w:p>
        </w:tc>
        <w:tc>
          <w:tcPr>
            <w:tcW w:w="4330" w:type="pct"/>
            <w:tcBorders>
              <w:top w:val="single" w:color="000000" w:sz="4" w:space="0"/>
              <w:left w:val="single" w:color="000000" w:sz="4" w:space="0"/>
              <w:bottom w:val="single" w:color="000000" w:sz="4" w:space="0"/>
              <w:right w:val="single" w:color="000000" w:sz="4" w:space="0"/>
            </w:tcBorders>
            <w:noWrap/>
            <w:vAlign w:val="bottom"/>
          </w:tcPr>
          <w:p w14:paraId="57F9B1A5">
            <w:pPr>
              <w:jc w:val="right"/>
              <w:rPr>
                <w:rFonts w:hint="eastAsia" w:ascii="宋体" w:hAnsi="宋体" w:eastAsia="宋体" w:cs="宋体"/>
                <w:i w:val="0"/>
                <w:iCs w:val="0"/>
                <w:color w:val="auto"/>
                <w:sz w:val="24"/>
                <w:szCs w:val="24"/>
                <w:highlight w:val="none"/>
                <w:u w:val="none"/>
              </w:rPr>
            </w:pPr>
          </w:p>
        </w:tc>
      </w:tr>
    </w:tbl>
    <w:p w14:paraId="2722F270">
      <w:pPr>
        <w:pStyle w:val="2"/>
        <w:rPr>
          <w:rFonts w:hint="eastAsia" w:ascii="宋体" w:hAnsi="宋体" w:eastAsia="宋体" w:cs="宋体"/>
          <w:b/>
          <w:bCs/>
          <w:color w:val="auto"/>
          <w:sz w:val="22"/>
          <w:szCs w:val="21"/>
          <w:highlight w:val="none"/>
          <w:lang w:val="en-US" w:eastAsia="zh-CN"/>
        </w:rPr>
      </w:pPr>
      <w:r>
        <w:rPr>
          <w:rFonts w:hint="eastAsia" w:ascii="宋体" w:hAnsi="宋体" w:eastAsia="宋体" w:cs="宋体"/>
          <w:b/>
          <w:bCs/>
          <w:color w:val="auto"/>
          <w:sz w:val="22"/>
          <w:szCs w:val="21"/>
          <w:highlight w:val="none"/>
          <w:lang w:val="en-US" w:eastAsia="zh-CN"/>
        </w:rPr>
        <w:t>注：一式两份，单独打印，切勿装订入响应文件；无需填写，仅需加盖公章；打印时删掉页眉页脚及注释！</w:t>
      </w:r>
    </w:p>
    <w:p w14:paraId="231EB4AB">
      <w:pPr>
        <w:rPr>
          <w:rFonts w:hint="eastAsia" w:ascii="宋体" w:hAnsi="宋体" w:eastAsia="宋体" w:cs="宋体"/>
          <w:b/>
          <w:bCs/>
          <w:color w:val="auto"/>
          <w:sz w:val="22"/>
          <w:szCs w:val="21"/>
          <w:highlight w:val="none"/>
          <w:lang w:val="en-US" w:eastAsia="zh-CN"/>
        </w:rPr>
      </w:pPr>
      <w:r>
        <w:rPr>
          <w:rFonts w:hint="eastAsia" w:ascii="宋体" w:hAnsi="宋体" w:eastAsia="宋体" w:cs="宋体"/>
          <w:b/>
          <w:bCs/>
          <w:color w:val="auto"/>
          <w:sz w:val="22"/>
          <w:szCs w:val="21"/>
          <w:highlight w:val="none"/>
          <w:lang w:val="en-US" w:eastAsia="zh-CN"/>
        </w:rPr>
        <w:br w:type="page"/>
      </w:r>
    </w:p>
    <w:p w14:paraId="75FA7F23">
      <w:pPr>
        <w:spacing w:after="312" w:afterLines="100" w:line="240" w:lineRule="auto"/>
        <w:jc w:val="center"/>
        <w:rPr>
          <w:rFonts w:hint="default" w:ascii="宋体" w:hAnsi="宋体" w:eastAsia="宋体" w:cs="宋体"/>
          <w:color w:val="auto"/>
          <w:sz w:val="36"/>
          <w:szCs w:val="36"/>
          <w:lang w:val="en-US" w:eastAsia="zh-CN"/>
        </w:rPr>
      </w:pPr>
      <w:r>
        <w:rPr>
          <w:rFonts w:hint="eastAsia" w:ascii="宋体" w:hAnsi="宋体" w:eastAsia="宋体" w:cs="宋体"/>
          <w:color w:val="auto"/>
          <w:sz w:val="36"/>
          <w:szCs w:val="36"/>
          <w:lang w:val="en-US" w:eastAsia="zh-CN"/>
        </w:rPr>
        <w:t>参与</w:t>
      </w:r>
      <w:r>
        <w:rPr>
          <w:rFonts w:hint="eastAsia" w:ascii="宋体" w:hAnsi="宋体" w:cs="宋体"/>
          <w:color w:val="auto"/>
          <w:sz w:val="36"/>
          <w:szCs w:val="36"/>
          <w:lang w:val="en-US" w:eastAsia="zh-CN"/>
        </w:rPr>
        <w:t>谈判</w:t>
      </w:r>
      <w:r>
        <w:rPr>
          <w:rFonts w:hint="eastAsia" w:ascii="宋体" w:hAnsi="宋体" w:eastAsia="宋体" w:cs="宋体"/>
          <w:color w:val="auto"/>
          <w:sz w:val="36"/>
          <w:szCs w:val="36"/>
          <w:lang w:val="en-US" w:eastAsia="zh-CN"/>
        </w:rPr>
        <w:t>确认函</w:t>
      </w:r>
    </w:p>
    <w:p w14:paraId="113A19BC">
      <w:pPr>
        <w:keepNext w:val="0"/>
        <w:keepLines w:val="0"/>
        <w:pageBreakBefore w:val="0"/>
        <w:widowControl/>
        <w:kinsoku/>
        <w:wordWrap/>
        <w:overflowPunct/>
        <w:topLinePunct w:val="0"/>
        <w:autoSpaceDE/>
        <w:autoSpaceDN/>
        <w:bidi w:val="0"/>
        <w:adjustRightInd/>
        <w:snapToGrid/>
        <w:spacing w:line="480" w:lineRule="auto"/>
        <w:ind w:left="0" w:right="0" w:firstLine="560" w:firstLineChars="200"/>
        <w:jc w:val="left"/>
        <w:textAlignment w:val="auto"/>
        <w:outlineLvl w:val="9"/>
        <w:rPr>
          <w:rFonts w:hint="default" w:ascii="宋体" w:hAnsi="宋体" w:eastAsia="宋体" w:cs="宋体"/>
          <w:bCs/>
          <w:color w:val="auto"/>
          <w:sz w:val="28"/>
          <w:szCs w:val="28"/>
          <w:lang w:val="en-US" w:eastAsia="zh-CN"/>
        </w:rPr>
      </w:pPr>
      <w:r>
        <w:rPr>
          <w:rFonts w:hint="eastAsia" w:ascii="宋体" w:hAnsi="宋体" w:eastAsia="宋体" w:cs="宋体"/>
          <w:bCs/>
          <w:color w:val="auto"/>
          <w:sz w:val="28"/>
          <w:szCs w:val="28"/>
        </w:rPr>
        <w:t>致：</w:t>
      </w:r>
      <w:r>
        <w:rPr>
          <w:rFonts w:hint="default" w:ascii="宋体" w:hAnsi="宋体" w:eastAsia="宋体" w:cs="宋体"/>
          <w:bCs/>
          <w:color w:val="auto"/>
          <w:sz w:val="28"/>
          <w:szCs w:val="28"/>
          <w:lang w:val="en-US" w:eastAsia="zh-CN"/>
        </w:rPr>
        <w:t xml:space="preserve"> </w:t>
      </w:r>
      <w:r>
        <w:rPr>
          <w:rFonts w:hint="eastAsia" w:ascii="宋体" w:hAnsi="宋体" w:eastAsia="宋体" w:cs="宋体"/>
          <w:bCs/>
          <w:color w:val="auto"/>
          <w:sz w:val="28"/>
          <w:szCs w:val="28"/>
          <w:u w:val="single"/>
          <w:lang w:val="en-US" w:eastAsia="zh-CN"/>
        </w:rPr>
        <w:t xml:space="preserve">                       </w:t>
      </w:r>
    </w:p>
    <w:p w14:paraId="43C00578">
      <w:pPr>
        <w:keepNext w:val="0"/>
        <w:keepLines w:val="0"/>
        <w:pageBreakBefore w:val="0"/>
        <w:widowControl/>
        <w:kinsoku/>
        <w:wordWrap/>
        <w:overflowPunct/>
        <w:topLinePunct w:val="0"/>
        <w:autoSpaceDE/>
        <w:autoSpaceDN/>
        <w:bidi w:val="0"/>
        <w:adjustRightInd/>
        <w:snapToGrid/>
        <w:spacing w:line="480" w:lineRule="auto"/>
        <w:ind w:left="0" w:leftChars="0" w:right="0" w:firstLine="560" w:firstLineChars="200"/>
        <w:jc w:val="left"/>
        <w:textAlignment w:val="auto"/>
        <w:outlineLvl w:val="9"/>
        <w:rPr>
          <w:rFonts w:hint="eastAsia" w:ascii="宋体" w:hAnsi="宋体" w:eastAsia="宋体" w:cs="宋体"/>
          <w:bCs/>
          <w:color w:val="auto"/>
          <w:sz w:val="28"/>
          <w:szCs w:val="28"/>
          <w:u w:val="single"/>
          <w:lang w:val="en-US" w:eastAsia="zh-CN"/>
        </w:rPr>
      </w:pPr>
      <w:r>
        <w:rPr>
          <w:rFonts w:hint="eastAsia" w:ascii="宋体" w:hAnsi="宋体" w:eastAsia="宋体" w:cs="宋体"/>
          <w:bCs/>
          <w:color w:val="auto"/>
          <w:sz w:val="28"/>
          <w:szCs w:val="28"/>
        </w:rPr>
        <w:t>我公司</w:t>
      </w:r>
      <w:r>
        <w:rPr>
          <w:rFonts w:hint="eastAsia" w:ascii="宋体" w:hAnsi="宋体" w:eastAsia="宋体" w:cs="宋体"/>
          <w:bCs/>
          <w:color w:val="auto"/>
          <w:sz w:val="28"/>
          <w:szCs w:val="28"/>
          <w:u w:val="single"/>
          <w:lang w:val="en-US" w:eastAsia="zh-CN"/>
        </w:rPr>
        <w:t xml:space="preserve">  </w:t>
      </w:r>
      <w:r>
        <w:rPr>
          <w:rFonts w:hint="eastAsia" w:ascii="宋体" w:hAnsi="宋体" w:eastAsia="宋体" w:cs="宋体"/>
          <w:bCs/>
          <w:color w:val="auto"/>
          <w:sz w:val="28"/>
          <w:szCs w:val="28"/>
          <w:u w:val="single"/>
        </w:rPr>
        <w:t xml:space="preserve">             </w:t>
      </w:r>
      <w:r>
        <w:rPr>
          <w:rFonts w:hint="eastAsia" w:ascii="宋体" w:hAnsi="宋体" w:eastAsia="宋体" w:cs="宋体"/>
          <w:bCs/>
          <w:color w:val="auto"/>
          <w:sz w:val="28"/>
          <w:szCs w:val="28"/>
          <w:u w:val="single"/>
          <w:lang w:val="en-US" w:eastAsia="zh-CN"/>
        </w:rPr>
        <w:t xml:space="preserve">  </w:t>
      </w:r>
      <w:r>
        <w:rPr>
          <w:rFonts w:hint="eastAsia" w:ascii="宋体" w:hAnsi="宋体" w:eastAsia="宋体" w:cs="宋体"/>
          <w:bCs/>
          <w:color w:val="auto"/>
          <w:sz w:val="28"/>
          <w:szCs w:val="28"/>
        </w:rPr>
        <w:t>，于</w:t>
      </w:r>
      <w:r>
        <w:rPr>
          <w:rFonts w:hint="eastAsia" w:ascii="宋体" w:hAnsi="宋体" w:eastAsia="宋体" w:cs="宋体"/>
          <w:bCs/>
          <w:color w:val="auto"/>
          <w:sz w:val="28"/>
          <w:szCs w:val="28"/>
          <w:u w:val="single"/>
          <w:lang w:val="en-US" w:eastAsia="zh-CN"/>
        </w:rPr>
        <w:t xml:space="preserve">   </w:t>
      </w:r>
      <w:r>
        <w:rPr>
          <w:rFonts w:hint="eastAsia" w:ascii="宋体" w:hAnsi="宋体" w:cs="宋体"/>
          <w:bCs/>
          <w:color w:val="auto"/>
          <w:sz w:val="28"/>
          <w:szCs w:val="28"/>
          <w:u w:val="single"/>
          <w:lang w:val="en-US" w:eastAsia="zh-CN"/>
        </w:rPr>
        <w:t xml:space="preserve"> </w:t>
      </w:r>
      <w:r>
        <w:rPr>
          <w:rFonts w:hint="eastAsia" w:ascii="宋体" w:hAnsi="宋体" w:eastAsia="宋体" w:cs="宋体"/>
          <w:bCs/>
          <w:color w:val="auto"/>
          <w:sz w:val="28"/>
          <w:szCs w:val="28"/>
        </w:rPr>
        <w:t>年</w:t>
      </w:r>
      <w:r>
        <w:rPr>
          <w:rFonts w:hint="eastAsia" w:ascii="宋体" w:hAnsi="宋体" w:eastAsia="宋体" w:cs="宋体"/>
          <w:bCs/>
          <w:color w:val="auto"/>
          <w:sz w:val="28"/>
          <w:szCs w:val="28"/>
          <w:u w:val="single"/>
          <w:lang w:val="en-US" w:eastAsia="zh-CN"/>
        </w:rPr>
        <w:t xml:space="preserve">   </w:t>
      </w:r>
      <w:r>
        <w:rPr>
          <w:rFonts w:hint="eastAsia" w:ascii="宋体" w:hAnsi="宋体" w:eastAsia="宋体" w:cs="宋体"/>
          <w:bCs/>
          <w:color w:val="auto"/>
          <w:sz w:val="28"/>
          <w:szCs w:val="28"/>
        </w:rPr>
        <w:t>月</w:t>
      </w:r>
      <w:r>
        <w:rPr>
          <w:rFonts w:hint="eastAsia" w:ascii="宋体" w:hAnsi="宋体" w:eastAsia="宋体" w:cs="宋体"/>
          <w:bCs/>
          <w:color w:val="auto"/>
          <w:sz w:val="28"/>
          <w:szCs w:val="28"/>
          <w:u w:val="single"/>
        </w:rPr>
        <w:t xml:space="preserve"> </w:t>
      </w:r>
      <w:r>
        <w:rPr>
          <w:rFonts w:hint="eastAsia" w:ascii="宋体" w:hAnsi="宋体" w:eastAsia="宋体" w:cs="宋体"/>
          <w:bCs/>
          <w:color w:val="auto"/>
          <w:sz w:val="28"/>
          <w:szCs w:val="28"/>
          <w:u w:val="single"/>
          <w:lang w:val="en-US" w:eastAsia="zh-CN"/>
        </w:rPr>
        <w:t xml:space="preserve">  </w:t>
      </w:r>
      <w:r>
        <w:rPr>
          <w:rFonts w:hint="eastAsia" w:ascii="宋体" w:hAnsi="宋体" w:eastAsia="宋体" w:cs="宋体"/>
          <w:bCs/>
          <w:color w:val="auto"/>
          <w:sz w:val="28"/>
          <w:szCs w:val="28"/>
        </w:rPr>
        <w:t>日</w:t>
      </w:r>
      <w:r>
        <w:rPr>
          <w:rFonts w:hint="eastAsia" w:ascii="宋体" w:hAnsi="宋体" w:eastAsia="宋体" w:cs="宋体"/>
          <w:bCs/>
          <w:color w:val="auto"/>
          <w:sz w:val="28"/>
          <w:szCs w:val="28"/>
          <w:lang w:val="en-US" w:eastAsia="zh-CN"/>
        </w:rPr>
        <w:t xml:space="preserve">获取了 </w:t>
      </w:r>
      <w:r>
        <w:rPr>
          <w:rFonts w:hint="eastAsia" w:ascii="宋体" w:hAnsi="宋体" w:eastAsia="宋体" w:cs="宋体"/>
          <w:bCs/>
          <w:color w:val="auto"/>
          <w:sz w:val="28"/>
          <w:szCs w:val="28"/>
          <w:u w:val="single"/>
          <w:lang w:val="en-US" w:eastAsia="zh-CN"/>
        </w:rPr>
        <w:t xml:space="preserve">  </w:t>
      </w:r>
    </w:p>
    <w:p w14:paraId="0ABFE619">
      <w:pPr>
        <w:keepNext w:val="0"/>
        <w:keepLines w:val="0"/>
        <w:pageBreakBefore w:val="0"/>
        <w:widowControl/>
        <w:kinsoku/>
        <w:wordWrap/>
        <w:overflowPunct/>
        <w:topLinePunct w:val="0"/>
        <w:autoSpaceDE/>
        <w:autoSpaceDN/>
        <w:bidi w:val="0"/>
        <w:adjustRightInd/>
        <w:snapToGrid/>
        <w:spacing w:line="480" w:lineRule="auto"/>
        <w:ind w:left="0" w:leftChars="0" w:right="0" w:firstLine="560" w:firstLineChars="200"/>
        <w:jc w:val="left"/>
        <w:textAlignment w:val="auto"/>
        <w:outlineLvl w:val="9"/>
        <w:rPr>
          <w:rFonts w:hint="eastAsia" w:ascii="宋体" w:hAnsi="宋体" w:eastAsia="宋体" w:cs="宋体"/>
          <w:bCs/>
          <w:color w:val="auto"/>
          <w:sz w:val="28"/>
          <w:szCs w:val="28"/>
        </w:rPr>
      </w:pPr>
      <w:r>
        <w:rPr>
          <w:rFonts w:hint="eastAsia" w:ascii="宋体" w:hAnsi="宋体" w:eastAsia="宋体" w:cs="宋体"/>
          <w:bCs/>
          <w:color w:val="auto"/>
          <w:sz w:val="28"/>
          <w:szCs w:val="28"/>
          <w:u w:val="single"/>
          <w:lang w:val="en-US" w:eastAsia="zh-CN"/>
        </w:rPr>
        <w:t xml:space="preserve">       项目的</w:t>
      </w:r>
      <w:r>
        <w:rPr>
          <w:rFonts w:hint="eastAsia" w:ascii="宋体" w:hAnsi="宋体" w:cs="宋体"/>
          <w:bCs/>
          <w:color w:val="auto"/>
          <w:sz w:val="28"/>
          <w:szCs w:val="28"/>
          <w:lang w:val="en-US" w:eastAsia="zh-CN"/>
        </w:rPr>
        <w:t>谈判</w:t>
      </w:r>
      <w:r>
        <w:rPr>
          <w:rFonts w:hint="eastAsia" w:ascii="宋体" w:hAnsi="宋体" w:eastAsia="宋体" w:cs="宋体"/>
          <w:bCs/>
          <w:color w:val="auto"/>
          <w:sz w:val="28"/>
          <w:szCs w:val="28"/>
          <w:lang w:val="en-US" w:eastAsia="zh-CN"/>
        </w:rPr>
        <w:t>文件</w:t>
      </w:r>
      <w:r>
        <w:rPr>
          <w:rFonts w:hint="eastAsia" w:ascii="宋体" w:hAnsi="宋体" w:eastAsia="宋体" w:cs="宋体"/>
          <w:bCs/>
          <w:color w:val="auto"/>
          <w:sz w:val="28"/>
          <w:szCs w:val="28"/>
        </w:rPr>
        <w:t>，经我公司研究决定，参与贵公司组织的</w:t>
      </w:r>
    </w:p>
    <w:p w14:paraId="2D2A4525">
      <w:pPr>
        <w:keepNext w:val="0"/>
        <w:keepLines w:val="0"/>
        <w:pageBreakBefore w:val="0"/>
        <w:widowControl/>
        <w:kinsoku/>
        <w:wordWrap/>
        <w:overflowPunct/>
        <w:topLinePunct w:val="0"/>
        <w:autoSpaceDE/>
        <w:autoSpaceDN/>
        <w:bidi w:val="0"/>
        <w:adjustRightInd/>
        <w:snapToGrid/>
        <w:spacing w:line="480" w:lineRule="auto"/>
        <w:ind w:left="0" w:leftChars="0" w:right="0" w:firstLine="560" w:firstLineChars="200"/>
        <w:jc w:val="left"/>
        <w:textAlignment w:val="auto"/>
        <w:outlineLvl w:val="9"/>
        <w:rPr>
          <w:rFonts w:hint="eastAsia" w:ascii="宋体" w:hAnsi="宋体" w:eastAsia="宋体" w:cs="宋体"/>
          <w:bCs/>
          <w:color w:val="auto"/>
          <w:sz w:val="28"/>
          <w:szCs w:val="28"/>
        </w:rPr>
      </w:pPr>
      <w:r>
        <w:rPr>
          <w:rFonts w:hint="eastAsia" w:ascii="宋体" w:hAnsi="宋体" w:eastAsia="宋体" w:cs="宋体"/>
          <w:bCs/>
          <w:color w:val="auto"/>
          <w:sz w:val="28"/>
          <w:szCs w:val="28"/>
          <w:u w:val="single"/>
          <w:lang w:val="en-US" w:eastAsia="zh-CN"/>
        </w:rPr>
        <w:t xml:space="preserve">                 </w:t>
      </w:r>
      <w:r>
        <w:rPr>
          <w:rFonts w:hint="eastAsia" w:ascii="宋体" w:hAnsi="宋体" w:eastAsia="宋体" w:cs="宋体"/>
          <w:bCs/>
          <w:color w:val="auto"/>
          <w:sz w:val="28"/>
          <w:szCs w:val="28"/>
        </w:rPr>
        <w:t>的</w:t>
      </w:r>
      <w:r>
        <w:rPr>
          <w:rFonts w:hint="eastAsia" w:ascii="宋体" w:hAnsi="宋体" w:cs="宋体"/>
          <w:bCs/>
          <w:color w:val="auto"/>
          <w:sz w:val="28"/>
          <w:szCs w:val="28"/>
          <w:lang w:val="en-US" w:eastAsia="zh-CN"/>
        </w:rPr>
        <w:t>谈判</w:t>
      </w:r>
      <w:r>
        <w:rPr>
          <w:rFonts w:hint="eastAsia" w:ascii="宋体" w:hAnsi="宋体" w:eastAsia="宋体" w:cs="宋体"/>
          <w:bCs/>
          <w:color w:val="auto"/>
          <w:sz w:val="28"/>
          <w:szCs w:val="28"/>
        </w:rPr>
        <w:t>活动。</w:t>
      </w:r>
    </w:p>
    <w:p w14:paraId="40F214AD">
      <w:pPr>
        <w:keepNext w:val="0"/>
        <w:keepLines w:val="0"/>
        <w:pageBreakBefore w:val="0"/>
        <w:widowControl/>
        <w:kinsoku/>
        <w:wordWrap/>
        <w:overflowPunct/>
        <w:topLinePunct w:val="0"/>
        <w:autoSpaceDE/>
        <w:autoSpaceDN/>
        <w:bidi w:val="0"/>
        <w:adjustRightInd/>
        <w:snapToGrid/>
        <w:spacing w:line="480" w:lineRule="auto"/>
        <w:ind w:left="0" w:right="0" w:firstLine="560" w:firstLineChars="200"/>
        <w:jc w:val="left"/>
        <w:textAlignment w:val="auto"/>
        <w:outlineLvl w:val="9"/>
        <w:rPr>
          <w:rFonts w:hint="eastAsia" w:ascii="宋体" w:hAnsi="宋体" w:eastAsia="宋体" w:cs="宋体"/>
          <w:bCs/>
          <w:color w:val="auto"/>
          <w:sz w:val="28"/>
          <w:szCs w:val="28"/>
          <w:lang w:eastAsia="zh-CN"/>
        </w:rPr>
      </w:pPr>
      <w:r>
        <w:rPr>
          <w:rFonts w:hint="eastAsia" w:ascii="宋体" w:hAnsi="宋体" w:eastAsia="宋体" w:cs="宋体"/>
          <w:bCs/>
          <w:color w:val="auto"/>
          <w:sz w:val="28"/>
          <w:szCs w:val="28"/>
        </w:rPr>
        <w:t>特此</w:t>
      </w:r>
      <w:r>
        <w:rPr>
          <w:rFonts w:hint="eastAsia" w:ascii="宋体" w:hAnsi="宋体" w:eastAsia="宋体" w:cs="宋体"/>
          <w:bCs/>
          <w:color w:val="auto"/>
          <w:sz w:val="28"/>
          <w:szCs w:val="28"/>
          <w:lang w:val="en-US" w:eastAsia="zh-CN"/>
        </w:rPr>
        <w:t>确认！</w:t>
      </w:r>
    </w:p>
    <w:p w14:paraId="4AB268BA">
      <w:pPr>
        <w:keepNext w:val="0"/>
        <w:keepLines w:val="0"/>
        <w:pageBreakBefore w:val="0"/>
        <w:widowControl/>
        <w:kinsoku/>
        <w:wordWrap/>
        <w:overflowPunct/>
        <w:topLinePunct w:val="0"/>
        <w:autoSpaceDE/>
        <w:autoSpaceDN/>
        <w:bidi w:val="0"/>
        <w:adjustRightInd/>
        <w:snapToGrid/>
        <w:spacing w:line="480" w:lineRule="auto"/>
        <w:ind w:right="0" w:firstLine="560" w:firstLineChars="200"/>
        <w:jc w:val="left"/>
        <w:textAlignment w:val="auto"/>
        <w:outlineLvl w:val="9"/>
        <w:rPr>
          <w:rFonts w:hint="eastAsia" w:ascii="宋体" w:hAnsi="宋体" w:eastAsia="宋体" w:cs="宋体"/>
          <w:bCs/>
          <w:color w:val="auto"/>
          <w:sz w:val="28"/>
          <w:szCs w:val="28"/>
        </w:rPr>
      </w:pPr>
    </w:p>
    <w:p w14:paraId="769EC139">
      <w:pPr>
        <w:keepNext w:val="0"/>
        <w:keepLines w:val="0"/>
        <w:pageBreakBefore w:val="0"/>
        <w:widowControl/>
        <w:kinsoku/>
        <w:overflowPunct/>
        <w:topLinePunct w:val="0"/>
        <w:autoSpaceDE/>
        <w:autoSpaceDN/>
        <w:bidi w:val="0"/>
        <w:adjustRightInd/>
        <w:snapToGrid/>
        <w:spacing w:line="480" w:lineRule="auto"/>
        <w:ind w:right="0" w:firstLine="560" w:firstLineChars="200"/>
        <w:jc w:val="left"/>
        <w:textAlignment w:val="auto"/>
        <w:outlineLvl w:val="9"/>
        <w:rPr>
          <w:rFonts w:hint="eastAsia" w:ascii="宋体" w:hAnsi="宋体" w:eastAsia="宋体" w:cs="宋体"/>
          <w:bCs/>
          <w:color w:val="auto"/>
          <w:sz w:val="28"/>
          <w:szCs w:val="28"/>
        </w:rPr>
      </w:pPr>
      <w:r>
        <w:rPr>
          <w:rFonts w:hint="eastAsia" w:ascii="宋体" w:hAnsi="宋体" w:eastAsia="宋体" w:cs="宋体"/>
          <w:bCs/>
          <w:color w:val="auto"/>
          <w:sz w:val="28"/>
          <w:szCs w:val="28"/>
        </w:rPr>
        <w:t>单位</w:t>
      </w:r>
      <w:r>
        <w:rPr>
          <w:rFonts w:hint="eastAsia" w:ascii="宋体" w:hAnsi="宋体" w:eastAsia="宋体" w:cs="宋体"/>
          <w:bCs/>
          <w:color w:val="auto"/>
          <w:sz w:val="28"/>
          <w:szCs w:val="28"/>
          <w:lang w:val="en-US" w:eastAsia="zh-CN"/>
        </w:rPr>
        <w:t>名称</w:t>
      </w:r>
      <w:r>
        <w:rPr>
          <w:rFonts w:hint="eastAsia" w:ascii="宋体" w:hAnsi="宋体" w:eastAsia="宋体" w:cs="宋体"/>
          <w:bCs/>
          <w:color w:val="auto"/>
          <w:sz w:val="28"/>
          <w:szCs w:val="28"/>
        </w:rPr>
        <w:t>：（公章）</w:t>
      </w:r>
    </w:p>
    <w:p w14:paraId="6CDE9CA7">
      <w:pPr>
        <w:keepNext w:val="0"/>
        <w:keepLines w:val="0"/>
        <w:pageBreakBefore w:val="0"/>
        <w:widowControl/>
        <w:kinsoku/>
        <w:wordWrap w:val="0"/>
        <w:overflowPunct/>
        <w:topLinePunct w:val="0"/>
        <w:autoSpaceDE/>
        <w:autoSpaceDN/>
        <w:bidi w:val="0"/>
        <w:adjustRightInd/>
        <w:snapToGrid/>
        <w:spacing w:line="480" w:lineRule="auto"/>
        <w:ind w:right="0" w:firstLine="560" w:firstLineChars="200"/>
        <w:jc w:val="left"/>
        <w:textAlignment w:val="auto"/>
        <w:outlineLvl w:val="9"/>
        <w:rPr>
          <w:rFonts w:hint="eastAsia"/>
          <w:color w:val="auto"/>
        </w:rPr>
      </w:pPr>
      <w:r>
        <w:rPr>
          <w:rFonts w:hint="eastAsia" w:ascii="宋体" w:hAnsi="宋体" w:eastAsia="宋体" w:cs="宋体"/>
          <w:bCs/>
          <w:color w:val="auto"/>
          <w:sz w:val="28"/>
          <w:szCs w:val="28"/>
        </w:rPr>
        <w:t xml:space="preserve">日期：   </w:t>
      </w:r>
      <w:r>
        <w:rPr>
          <w:rFonts w:hint="eastAsia" w:ascii="宋体" w:hAnsi="宋体" w:eastAsia="宋体" w:cs="宋体"/>
          <w:bCs/>
          <w:color w:val="auto"/>
          <w:sz w:val="28"/>
          <w:szCs w:val="28"/>
          <w:lang w:val="en-US" w:eastAsia="zh-CN"/>
        </w:rPr>
        <w:t xml:space="preserve"> </w:t>
      </w:r>
      <w:r>
        <w:rPr>
          <w:rFonts w:hint="eastAsia" w:ascii="宋体" w:hAnsi="宋体" w:eastAsia="宋体" w:cs="宋体"/>
          <w:bCs/>
          <w:color w:val="auto"/>
          <w:sz w:val="28"/>
          <w:szCs w:val="28"/>
        </w:rPr>
        <w:t xml:space="preserve"> 月 </w:t>
      </w:r>
      <w:r>
        <w:rPr>
          <w:rFonts w:hint="eastAsia" w:ascii="宋体" w:hAnsi="宋体" w:eastAsia="宋体" w:cs="宋体"/>
          <w:bCs/>
          <w:color w:val="auto"/>
          <w:sz w:val="28"/>
          <w:szCs w:val="28"/>
          <w:lang w:val="en-US" w:eastAsia="zh-CN"/>
        </w:rPr>
        <w:t xml:space="preserve"> </w:t>
      </w:r>
      <w:r>
        <w:rPr>
          <w:rFonts w:hint="eastAsia" w:ascii="宋体" w:hAnsi="宋体" w:eastAsia="宋体" w:cs="宋体"/>
          <w:bCs/>
          <w:color w:val="auto"/>
          <w:sz w:val="28"/>
          <w:szCs w:val="28"/>
        </w:rPr>
        <w:t xml:space="preserve"> 日</w:t>
      </w:r>
    </w:p>
    <w:sectPr>
      <w:headerReference r:id="rId12" w:type="default"/>
      <w:pgSz w:w="11906" w:h="16838"/>
      <w:pgMar w:top="1440" w:right="1440" w:bottom="1440" w:left="1418" w:header="851" w:footer="992"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_x000B__x000C_">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ˎ̥">
    <w:altName w:val="微软雅黑"/>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IDCSerif">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Palatino Linotype">
    <w:panose1 w:val="02040502050505030304"/>
    <w:charset w:val="00"/>
    <w:family w:val="roman"/>
    <w:pitch w:val="default"/>
    <w:sig w:usb0="E0000287" w:usb1="40000013" w:usb2="00000000" w:usb3="00000000" w:csb0="2000019F" w:csb1="00000000"/>
  </w:font>
  <w:font w:name="隶书">
    <w:panose1 w:val="02010509060101010101"/>
    <w:charset w:val="86"/>
    <w:family w:val="modern"/>
    <w:pitch w:val="default"/>
    <w:sig w:usb0="00000001" w:usb1="080E0000" w:usb2="00000000" w:usb3="00000000" w:csb0="00040000" w:csb1="00000000"/>
  </w:font>
  <w:font w:name="Book Antiqua">
    <w:panose1 w:val="02040602050305030304"/>
    <w:charset w:val="00"/>
    <w:family w:val="roman"/>
    <w:pitch w:val="default"/>
    <w:sig w:usb0="00000287" w:usb1="00000000" w:usb2="00000000" w:usb3="00000000" w:csb0="2000009F" w:csb1="DFD70000"/>
  </w:font>
  <w:font w:name="文鼎CS中宋">
    <w:altName w:val="宋体"/>
    <w:panose1 w:val="02010609010101010101"/>
    <w:charset w:val="86"/>
    <w:family w:val="modern"/>
    <w:pitch w:val="default"/>
    <w:sig w:usb0="00000000" w:usb1="00000000" w:usb2="00000010" w:usb3="00000000" w:csb0="00040000" w:csb1="00000000"/>
  </w:font>
  <w:font w:name="2OcuAe">
    <w:altName w:val="MingLiU-ExtB"/>
    <w:panose1 w:val="00000000000000000000"/>
    <w:charset w:val="88"/>
    <w:family w:val="modern"/>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844C14">
    <w:pPr>
      <w:pStyle w:val="39"/>
      <w:jc w:val="center"/>
      <w:rPr>
        <w:rFonts w:hint="eastAsia"/>
      </w:rPr>
    </w:pPr>
    <w:r>
      <w:rPr>
        <w:rFonts w:hint="eastAsia"/>
      </w:rPr>
      <w:t>1</w:t>
    </w:r>
  </w:p>
  <w:p w14:paraId="0A1E8446">
    <w:pPr>
      <w:pStyle w:val="3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5451F5">
    <w:pPr>
      <w:pStyle w:val="39"/>
      <w:framePr w:wrap="around" w:vAnchor="text" w:hAnchor="margin" w:xAlign="center" w:y="1"/>
      <w:rPr>
        <w:rStyle w:val="65"/>
      </w:rPr>
    </w:pPr>
    <w:r>
      <w:fldChar w:fldCharType="begin"/>
    </w:r>
    <w:r>
      <w:rPr>
        <w:rStyle w:val="65"/>
      </w:rPr>
      <w:instrText xml:space="preserve">PAGE  </w:instrText>
    </w:r>
    <w:r>
      <w:fldChar w:fldCharType="separate"/>
    </w:r>
    <w:r>
      <w:fldChar w:fldCharType="end"/>
    </w:r>
  </w:p>
  <w:p w14:paraId="4976086A">
    <w:pPr>
      <w:pStyle w:val="3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139A3B">
    <w:pPr>
      <w:pStyle w:val="39"/>
      <w:jc w:val="center"/>
      <w:rPr>
        <w:rFonts w:hint="eastAsia" w:ascii="宋体" w:hAnsi="宋体" w:cs="宋体"/>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20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07107D8">
                          <w:pPr>
                            <w:pStyle w:val="39"/>
                          </w:pPr>
                          <w:r>
                            <w:fldChar w:fldCharType="begin"/>
                          </w:r>
                          <w:r>
                            <w:instrText xml:space="preserve"> PAGE  \* MERGEFORMAT </w:instrText>
                          </w:r>
                          <w:r>
                            <w:fldChar w:fldCharType="separate"/>
                          </w:r>
                          <w:r>
                            <w:t>22</w:t>
                          </w:r>
                          <w:r>
                            <w:fldChar w:fldCharType="end"/>
                          </w:r>
                        </w:p>
                      </w:txbxContent>
                    </wps:txbx>
                    <wps:bodyPr wrap="none" lIns="0" tIns="0" rIns="0" bIns="0" upright="0">
                      <a:spAutoFit/>
                    </wps:bodyPr>
                  </wps:wsp>
                </a:graphicData>
              </a:graphic>
            </wp:anchor>
          </w:drawing>
        </mc:Choice>
        <mc:Fallback>
          <w:pict>
            <v:shape id="文本框 206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OgHLYrUAQAApgMAAA4AAABkcnMvZTJvRG9jLnhtbK1TzY7TMBC+&#10;I/EOlu802YpdoqjpClQtQkKAtMsDuI7dWPKfPG6TvgC8AScu3HmuPgdjJ2nR7mUPe3FmPONv5vtm&#10;srodjCYHEUA529CrRUmJsNy1yu4a+v3h7k1FCURmW6adFQ09CqC369evVr2vxdJ1TrciEASxUPe+&#10;oV2Mvi4K4J0wDBbOC4tB6YJhEd2wK9rAekQ3uliW5U3Ru9D64LgAwNvNGKQTYngOoJNScbFxfG+E&#10;jSNqEJpFpASd8kDXuVspBY9fpQQRiW4oMo35xCJob9NZrFes3gXmO8WnFthzWnjEyTBlsegZasMi&#10;I/ugnkAZxYMDJ+OCO1OMRLIiyOKqfKTNfce8yFxQavBn0eHlYPmXw7dAVNvQt5RYZnDgp18/T7//&#10;nv78IMvyJivUe6gx8d5jahw+uAH3JimX7gEvE/FBBpO+SIlgHPU9nvUVQyQ8PaqWVVViiGNsdhCn&#10;uDz3AeJH4QxJRkMDDjDryg6fIY6pc0qqZt2d0joPUVvSI+p19e46vziHEF1bLHLpNllx2A4Tha1r&#10;j8isxy1oqMWlp0R/sihyWpjZCLOxnY29D2rX5Y1KrYB/v4/YTu4yVRhhp8I4vsxzWrW0H//7Oevy&#10;e63/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GhpgkvTAAAABQEAAA8AAAAAAAAAAQAgAAAAIgAA&#10;AGRycy9kb3ducmV2LnhtbFBLAQIUABQAAAAIAIdO4kDoBy2K1AEAAKYDAAAOAAAAAAAAAAEAIAAA&#10;ACIBAABkcnMvZTJvRG9jLnhtbFBLBQYAAAAABgAGAFkBAABoBQAAAAA=&#10;">
              <v:fill on="f" focussize="0,0"/>
              <v:stroke on="f" weight="1.25pt"/>
              <v:imagedata o:title=""/>
              <o:lock v:ext="edit" aspectratio="f"/>
              <v:textbox inset="0mm,0mm,0mm,0mm" style="mso-fit-shape-to-text:t;">
                <w:txbxContent>
                  <w:p w14:paraId="407107D8">
                    <w:pPr>
                      <w:pStyle w:val="39"/>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BFE399">
    <w:pPr>
      <w:pStyle w:val="3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0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62CAA93">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wrap="none" lIns="0" tIns="0" rIns="0" bIns="0" upright="0">
                      <a:spAutoFit/>
                    </wps:bodyPr>
                  </wps:wsp>
                </a:graphicData>
              </a:graphic>
            </wp:anchor>
          </w:drawing>
        </mc:Choice>
        <mc:Fallback>
          <w:pict>
            <v:shape id="文本框 205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HyJ7BnUAQAApgMAAA4AAABkcnMvZTJvRG9jLnhtbK1TzY7TMBC+&#10;I/EOlu802aIuUdR0BaoWISFA2uUBXMduLPlPHrdJXwDegBMX7jxXn4Oxk3TR7mUPe3FmPONv5vtm&#10;sr4ZjCZHEUA529CrRUmJsNy1yu4b+v3+9k1FCURmW6adFQ09CaA3m9ev1r2vxdJ1TrciEASxUPe+&#10;oV2Mvi4K4J0wDBbOC4tB6YJhEd2wL9rAekQ3uliW5XXRu9D64LgAwNvtGKQTYngOoJNScbF1/GCE&#10;jSNqEJpFpASd8kA3uVspBY9fpQQRiW4oMo35xCJo79JZbNas3gfmO8WnFthzWnjEyTBlsegFassi&#10;I4egnkAZxYMDJ+OCO1OMRLIiyOKqfKTNXce8yFxQavAX0eHlYPmX47dAVNvQt5RYZnDg518/z7//&#10;nv/8IMtydZ0U6j3UmHjnMTUOH9yAezPfA14m4oMMJn2REsE46nu66CuGSHh6VC2rqsQQx9jsIH7x&#10;8NwHiB+FMyQZDQ04wKwrO36GOKbOKamadbdK6zxEbUmPqKvq3Sq/uIQQXVsskliM3SYrDrthorZz&#10;7QmZ9bgFDbW49JToTxZFTgszG2E2drNx8EHtu7xRqRXw7w8R28ldpgoj7FQYx5d5TquW9uN/P2c9&#10;/F6bf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GhpgkvTAAAABQEAAA8AAAAAAAAAAQAgAAAAIgAA&#10;AGRycy9kb3ducmV2LnhtbFBLAQIUABQAAAAIAIdO4kB8iewZ1AEAAKYDAAAOAAAAAAAAAAEAIAAA&#10;ACIBAABkcnMvZTJvRG9jLnhtbFBLBQYAAAAABgAGAFkBAABoBQAAAAA=&#10;">
              <v:fill on="f" focussize="0,0"/>
              <v:stroke on="f" weight="1.25pt"/>
              <v:imagedata o:title=""/>
              <o:lock v:ext="edit" aspectratio="f"/>
              <v:textbox inset="0mm,0mm,0mm,0mm" style="mso-fit-shape-to-text:t;">
                <w:txbxContent>
                  <w:p w14:paraId="362CAA93">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3D1D10">
    <w:pPr>
      <w:pStyle w:val="41"/>
      <w:pBdr>
        <w:bottom w:val="single" w:color="auto" w:sz="6" w:space="0"/>
      </w:pBdr>
      <w:spacing w:line="400" w:lineRule="exact"/>
      <w:rPr>
        <w:rFonts w:hint="eastAsia" w:ascii="宋体" w:hAnsi="宋体" w:cs="宋体"/>
      </w:rPr>
    </w:pPr>
    <w:r>
      <w:rPr>
        <w:rFonts w:hint="eastAsia" w:ascii="宋体" w:hAnsi="宋体" w:cs="宋体"/>
        <w:lang w:eastAsia="zh-CN"/>
      </w:rPr>
      <w:t>水质监测设备采购项目竞争性谈判</w:t>
    </w:r>
    <w:r>
      <w:rPr>
        <w:rFonts w:hint="eastAsia" w:ascii="宋体" w:hAnsi="宋体" w:cs="宋体"/>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5EE532">
    <w:pPr>
      <w:pStyle w:val="4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F4C3D6">
    <w:pPr>
      <w:pStyle w:val="41"/>
      <w:pBdr>
        <w:bottom w:val="single" w:color="auto" w:sz="6" w:space="0"/>
      </w:pBdr>
      <w:spacing w:line="400" w:lineRule="exact"/>
      <w:rPr>
        <w:rFonts w:hint="eastAsia" w:ascii="宋体" w:hAnsi="宋体" w:cs="宋体"/>
      </w:rPr>
    </w:pPr>
    <w:r>
      <w:rPr>
        <w:rFonts w:hint="eastAsia" w:ascii="宋体" w:hAnsi="宋体" w:cs="宋体"/>
        <w:lang w:eastAsia="zh-CN"/>
      </w:rPr>
      <w:t>水质监测设备采购项目竞争性谈判</w:t>
    </w:r>
    <w:r>
      <w:rPr>
        <w:rFonts w:hint="eastAsia" w:ascii="宋体" w:hAnsi="宋体" w:cs="宋体"/>
      </w:rPr>
      <w:t>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7347C">
    <w:pPr>
      <w:pStyle w:val="41"/>
      <w:pBdr>
        <w:bottom w:val="single" w:color="auto" w:sz="6" w:space="0"/>
      </w:pBdr>
      <w:spacing w:line="400" w:lineRule="exact"/>
      <w:rPr>
        <w:rFonts w:hint="eastAsia"/>
      </w:rPr>
    </w:pPr>
    <w:r>
      <w:rPr>
        <w:rFonts w:hint="eastAsia" w:ascii="宋体" w:hAnsi="宋体" w:cs="宋体"/>
        <w:lang w:eastAsia="zh-CN"/>
      </w:rPr>
      <w:t>水质监测设备采购项目竞争性谈判</w:t>
    </w:r>
    <w:r>
      <w:rPr>
        <w:rFonts w:hint="eastAsia" w:ascii="宋体" w:hAnsi="宋体" w:cs="宋体"/>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lvlText w:val="%1."/>
      <w:lvlJc w:val="left"/>
      <w:pPr>
        <w:tabs>
          <w:tab w:val="left" w:pos="510"/>
        </w:tabs>
        <w:ind w:left="510" w:hanging="360"/>
      </w:pPr>
      <w:rPr>
        <w:rFonts w:hint="default" w:ascii="Times New Roman"/>
        <w:u w:val="none" w:color="auto"/>
      </w:rPr>
    </w:lvl>
    <w:lvl w:ilvl="1" w:tentative="0">
      <w:start w:val="1"/>
      <w:numFmt w:val="decimal"/>
      <w:lvlText w:val="%2．"/>
      <w:lvlJc w:val="left"/>
      <w:pPr>
        <w:tabs>
          <w:tab w:val="left" w:pos="1288"/>
        </w:tabs>
        <w:ind w:left="1288" w:hanging="720"/>
      </w:pPr>
      <w:rPr>
        <w:rFonts w:hint="default" w:ascii="宋体" w:hAnsi="宋体" w:eastAsia="宋体" w:cs="宋体"/>
        <w:u w:val="none" w:color="auto"/>
      </w:rPr>
    </w:lvl>
    <w:lvl w:ilvl="2" w:tentative="0">
      <w:start w:val="3"/>
      <w:numFmt w:val="decimal"/>
      <w:lvlText w:val="（%3）"/>
      <w:lvlJc w:val="left"/>
      <w:pPr>
        <w:tabs>
          <w:tab w:val="left" w:pos="1140"/>
        </w:tabs>
        <w:ind w:left="1140" w:hanging="720"/>
      </w:pPr>
      <w:rPr>
        <w:rFonts w:hint="default" w:ascii="Times New Roman"/>
        <w:u w:val="none" w:color="auto"/>
        <w:lang w:val="en-US"/>
      </w:rPr>
    </w:lvl>
    <w:lvl w:ilvl="3" w:tentative="0">
      <w:start w:val="1"/>
      <w:numFmt w:val="decimal"/>
      <w:lvlText w:val="（%4）"/>
      <w:lvlJc w:val="left"/>
      <w:pPr>
        <w:tabs>
          <w:tab w:val="left" w:pos="1830"/>
        </w:tabs>
        <w:ind w:left="1830" w:hanging="420"/>
      </w:pPr>
      <w:rPr>
        <w:rFonts w:hint="default" w:ascii="宋体" w:hAnsi="宋体" w:eastAsia="宋体"/>
        <w:u w:val="none" w:color="auto"/>
      </w:rPr>
    </w:lvl>
    <w:lvl w:ilvl="4" w:tentative="0">
      <w:start w:val="1"/>
      <w:numFmt w:val="decimal"/>
      <w:lvlText w:val="（%5）"/>
      <w:lvlJc w:val="left"/>
      <w:pPr>
        <w:tabs>
          <w:tab w:val="left" w:pos="960"/>
        </w:tabs>
        <w:ind w:left="960" w:hanging="420"/>
      </w:pPr>
      <w:rPr>
        <w:rFonts w:hint="default" w:ascii="Times New Roman"/>
        <w:u w:val="none" w:color="auto"/>
        <w:lang w:val="en-US"/>
      </w:rPr>
    </w:lvl>
    <w:lvl w:ilvl="5" w:tentative="0">
      <w:start w:val="1"/>
      <w:numFmt w:val="decimal"/>
      <w:lvlText w:val="%6."/>
      <w:lvlJc w:val="left"/>
      <w:pPr>
        <w:tabs>
          <w:tab w:val="left" w:pos="2670"/>
        </w:tabs>
        <w:ind w:left="2670" w:hanging="420"/>
      </w:pPr>
      <w:rPr>
        <w:rFonts w:hint="default" w:ascii="Times New Roman"/>
        <w:u w:val="none" w:color="auto"/>
      </w:rPr>
    </w:lvl>
    <w:lvl w:ilvl="6" w:tentative="0">
      <w:start w:val="1"/>
      <w:numFmt w:val="decimal"/>
      <w:lvlText w:val="%7."/>
      <w:lvlJc w:val="left"/>
      <w:pPr>
        <w:tabs>
          <w:tab w:val="left" w:pos="3090"/>
        </w:tabs>
        <w:ind w:left="3090" w:hanging="420"/>
      </w:pPr>
      <w:rPr>
        <w:rFonts w:hint="default" w:ascii="Times New Roman"/>
        <w:u w:val="none" w:color="auto"/>
      </w:rPr>
    </w:lvl>
    <w:lvl w:ilvl="7" w:tentative="0">
      <w:start w:val="1"/>
      <w:numFmt w:val="lowerLetter"/>
      <w:lvlText w:val="%8)"/>
      <w:lvlJc w:val="left"/>
      <w:pPr>
        <w:tabs>
          <w:tab w:val="left" w:pos="3510"/>
        </w:tabs>
        <w:ind w:left="3510" w:hanging="420"/>
      </w:pPr>
      <w:rPr>
        <w:rFonts w:hint="default" w:ascii="Times New Roman"/>
        <w:u w:val="none" w:color="auto"/>
      </w:rPr>
    </w:lvl>
    <w:lvl w:ilvl="8" w:tentative="0">
      <w:start w:val="1"/>
      <w:numFmt w:val="lowerRoman"/>
      <w:lvlText w:val="%9."/>
      <w:lvlJc w:val="right"/>
      <w:pPr>
        <w:tabs>
          <w:tab w:val="left" w:pos="3930"/>
        </w:tabs>
        <w:ind w:left="3930" w:hanging="420"/>
      </w:pPr>
      <w:rPr>
        <w:rFonts w:hint="default" w:ascii="Times New Roman"/>
        <w:u w:val="none" w:color="auto"/>
      </w:rPr>
    </w:lvl>
  </w:abstractNum>
  <w:abstractNum w:abstractNumId="1">
    <w:nsid w:val="00000006"/>
    <w:multiLevelType w:val="singleLevel"/>
    <w:tmpl w:val="00000006"/>
    <w:lvl w:ilvl="0" w:tentative="0">
      <w:start w:val="1"/>
      <w:numFmt w:val="decimal"/>
      <w:pStyle w:val="180"/>
      <w:lvlText w:val="%1)"/>
      <w:lvlJc w:val="left"/>
      <w:pPr>
        <w:tabs>
          <w:tab w:val="left" w:pos="425"/>
        </w:tabs>
        <w:ind w:left="425" w:hanging="425"/>
      </w:pPr>
    </w:lvl>
  </w:abstractNum>
  <w:abstractNum w:abstractNumId="2">
    <w:nsid w:val="00000014"/>
    <w:multiLevelType w:val="multilevel"/>
    <w:tmpl w:val="00000014"/>
    <w:lvl w:ilvl="0" w:tentative="0">
      <w:start w:val="1"/>
      <w:numFmt w:val="none"/>
      <w:pStyle w:val="282"/>
      <w:suff w:val="nothing"/>
      <w:lvlText w:val="%1"/>
      <w:lvlJc w:val="left"/>
      <w:pPr>
        <w:ind w:left="0" w:firstLine="0"/>
      </w:pPr>
      <w:rPr>
        <w:rFonts w:hint="default" w:ascii="Times New Roman" w:hAnsi="Times New Roman"/>
        <w:b/>
        <w:i w:val="0"/>
        <w:sz w:val="21"/>
      </w:rPr>
    </w:lvl>
    <w:lvl w:ilvl="1" w:tentative="0">
      <w:start w:val="1"/>
      <w:numFmt w:val="decimal"/>
      <w:pStyle w:val="394"/>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105"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00000016"/>
    <w:multiLevelType w:val="multilevel"/>
    <w:tmpl w:val="00000016"/>
    <w:lvl w:ilvl="0" w:tentative="0">
      <w:start w:val="1"/>
      <w:numFmt w:val="decimal"/>
      <w:lvlText w:val="%1."/>
      <w:lvlJc w:val="left"/>
      <w:pPr>
        <w:tabs>
          <w:tab w:val="left" w:pos="900"/>
        </w:tabs>
        <w:ind w:left="900" w:hanging="420"/>
      </w:pPr>
      <w:rPr>
        <w:rFonts w:hint="default" w:ascii="宋体" w:hAnsi="宋体" w:eastAsia="宋体" w:cs="宋体"/>
        <w:u w:val="none"/>
      </w:rPr>
    </w:lvl>
    <w:lvl w:ilvl="1" w:tentative="0">
      <w:start w:val="1"/>
      <w:numFmt w:val="lowerLetter"/>
      <w:lvlText w:val="%2)"/>
      <w:lvlJc w:val="left"/>
      <w:pPr>
        <w:tabs>
          <w:tab w:val="left" w:pos="1320"/>
        </w:tabs>
        <w:ind w:left="1320" w:hanging="420"/>
      </w:pPr>
      <w:rPr>
        <w:rFonts w:hint="default" w:ascii="Times New Roman"/>
        <w:u w:val="none"/>
      </w:rPr>
    </w:lvl>
    <w:lvl w:ilvl="2" w:tentative="0">
      <w:start w:val="1"/>
      <w:numFmt w:val="lowerRoman"/>
      <w:lvlText w:val="%3."/>
      <w:lvlJc w:val="right"/>
      <w:pPr>
        <w:tabs>
          <w:tab w:val="left" w:pos="1740"/>
        </w:tabs>
        <w:ind w:left="1740" w:hanging="420"/>
      </w:pPr>
      <w:rPr>
        <w:rFonts w:hint="default" w:ascii="Times New Roman"/>
        <w:u w:val="none"/>
      </w:rPr>
    </w:lvl>
    <w:lvl w:ilvl="3" w:tentative="0">
      <w:start w:val="1"/>
      <w:numFmt w:val="decimal"/>
      <w:lvlText w:val="%4."/>
      <w:lvlJc w:val="left"/>
      <w:pPr>
        <w:tabs>
          <w:tab w:val="left" w:pos="2160"/>
        </w:tabs>
        <w:ind w:left="2160" w:hanging="420"/>
      </w:pPr>
      <w:rPr>
        <w:rFonts w:hint="default" w:ascii="Times New Roman"/>
        <w:u w:val="none"/>
      </w:rPr>
    </w:lvl>
    <w:lvl w:ilvl="4" w:tentative="0">
      <w:start w:val="1"/>
      <w:numFmt w:val="lowerLetter"/>
      <w:lvlText w:val="%5)"/>
      <w:lvlJc w:val="left"/>
      <w:pPr>
        <w:tabs>
          <w:tab w:val="left" w:pos="2580"/>
        </w:tabs>
        <w:ind w:left="2580" w:hanging="420"/>
      </w:pPr>
      <w:rPr>
        <w:rFonts w:hint="default" w:ascii="Times New Roman"/>
        <w:u w:val="none"/>
      </w:rPr>
    </w:lvl>
    <w:lvl w:ilvl="5" w:tentative="0">
      <w:start w:val="1"/>
      <w:numFmt w:val="lowerRoman"/>
      <w:lvlText w:val="%6."/>
      <w:lvlJc w:val="right"/>
      <w:pPr>
        <w:tabs>
          <w:tab w:val="left" w:pos="3000"/>
        </w:tabs>
        <w:ind w:left="3000" w:hanging="420"/>
      </w:pPr>
      <w:rPr>
        <w:rFonts w:hint="default" w:ascii="Times New Roman"/>
        <w:u w:val="none"/>
      </w:rPr>
    </w:lvl>
    <w:lvl w:ilvl="6" w:tentative="0">
      <w:start w:val="1"/>
      <w:numFmt w:val="decimal"/>
      <w:lvlText w:val="%7."/>
      <w:lvlJc w:val="left"/>
      <w:pPr>
        <w:tabs>
          <w:tab w:val="left" w:pos="3420"/>
        </w:tabs>
        <w:ind w:left="3420" w:hanging="420"/>
      </w:pPr>
      <w:rPr>
        <w:rFonts w:hint="default" w:ascii="Times New Roman"/>
        <w:u w:val="none"/>
      </w:rPr>
    </w:lvl>
    <w:lvl w:ilvl="7" w:tentative="0">
      <w:start w:val="1"/>
      <w:numFmt w:val="lowerLetter"/>
      <w:lvlText w:val="%8)"/>
      <w:lvlJc w:val="left"/>
      <w:pPr>
        <w:tabs>
          <w:tab w:val="left" w:pos="3840"/>
        </w:tabs>
        <w:ind w:left="3840" w:hanging="420"/>
      </w:pPr>
      <w:rPr>
        <w:rFonts w:hint="default" w:ascii="Times New Roman"/>
        <w:u w:val="none"/>
      </w:rPr>
    </w:lvl>
    <w:lvl w:ilvl="8" w:tentative="0">
      <w:start w:val="1"/>
      <w:numFmt w:val="lowerRoman"/>
      <w:lvlText w:val="%9."/>
      <w:lvlJc w:val="right"/>
      <w:pPr>
        <w:tabs>
          <w:tab w:val="left" w:pos="4260"/>
        </w:tabs>
        <w:ind w:left="4260" w:hanging="420"/>
      </w:pPr>
      <w:rPr>
        <w:rFonts w:hint="default" w:ascii="Times New Roman"/>
        <w:u w:val="none"/>
      </w:rPr>
    </w:lvl>
  </w:abstractNum>
  <w:abstractNum w:abstractNumId="4">
    <w:nsid w:val="00000017"/>
    <w:multiLevelType w:val="multilevel"/>
    <w:tmpl w:val="00000017"/>
    <w:lvl w:ilvl="0" w:tentative="0">
      <w:start w:val="1"/>
      <w:numFmt w:val="bullet"/>
      <w:pStyle w:val="44"/>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3165"/>
        </w:tabs>
        <w:ind w:left="3165" w:hanging="420"/>
      </w:pPr>
      <w:rPr>
        <w:rFonts w:hint="default" w:ascii="Wingdings" w:hAnsi="Wingdings"/>
      </w:rPr>
    </w:lvl>
    <w:lvl w:ilvl="2" w:tentative="0">
      <w:start w:val="1"/>
      <w:numFmt w:val="bullet"/>
      <w:lvlText w:val=""/>
      <w:lvlJc w:val="left"/>
      <w:pPr>
        <w:tabs>
          <w:tab w:val="left" w:pos="3585"/>
        </w:tabs>
        <w:ind w:left="3585" w:hanging="420"/>
      </w:pPr>
      <w:rPr>
        <w:rFonts w:hint="default" w:ascii="Wingdings" w:hAnsi="Wingdings"/>
      </w:rPr>
    </w:lvl>
    <w:lvl w:ilvl="3" w:tentative="0">
      <w:start w:val="1"/>
      <w:numFmt w:val="bullet"/>
      <w:lvlText w:val=""/>
      <w:lvlJc w:val="left"/>
      <w:pPr>
        <w:tabs>
          <w:tab w:val="left" w:pos="4005"/>
        </w:tabs>
        <w:ind w:left="4005" w:hanging="420"/>
      </w:pPr>
      <w:rPr>
        <w:rFonts w:hint="default" w:ascii="Wingdings" w:hAnsi="Wingdings"/>
      </w:rPr>
    </w:lvl>
    <w:lvl w:ilvl="4" w:tentative="0">
      <w:start w:val="1"/>
      <w:numFmt w:val="bullet"/>
      <w:lvlText w:val=""/>
      <w:lvlJc w:val="left"/>
      <w:pPr>
        <w:tabs>
          <w:tab w:val="left" w:pos="4425"/>
        </w:tabs>
        <w:ind w:left="4425" w:hanging="420"/>
      </w:pPr>
      <w:rPr>
        <w:rFonts w:hint="default" w:ascii="Wingdings" w:hAnsi="Wingdings"/>
      </w:rPr>
    </w:lvl>
    <w:lvl w:ilvl="5" w:tentative="0">
      <w:start w:val="1"/>
      <w:numFmt w:val="bullet"/>
      <w:lvlText w:val=""/>
      <w:lvlJc w:val="left"/>
      <w:pPr>
        <w:tabs>
          <w:tab w:val="left" w:pos="4845"/>
        </w:tabs>
        <w:ind w:left="4845" w:hanging="420"/>
      </w:pPr>
      <w:rPr>
        <w:rFonts w:hint="default" w:ascii="Wingdings" w:hAnsi="Wingdings"/>
      </w:rPr>
    </w:lvl>
    <w:lvl w:ilvl="6" w:tentative="0">
      <w:start w:val="1"/>
      <w:numFmt w:val="bullet"/>
      <w:lvlText w:val=""/>
      <w:lvlJc w:val="left"/>
      <w:pPr>
        <w:tabs>
          <w:tab w:val="left" w:pos="5265"/>
        </w:tabs>
        <w:ind w:left="5265" w:hanging="420"/>
      </w:pPr>
      <w:rPr>
        <w:rFonts w:hint="default" w:ascii="Wingdings" w:hAnsi="Wingdings"/>
      </w:rPr>
    </w:lvl>
    <w:lvl w:ilvl="7" w:tentative="0">
      <w:start w:val="1"/>
      <w:numFmt w:val="bullet"/>
      <w:lvlText w:val=""/>
      <w:lvlJc w:val="left"/>
      <w:pPr>
        <w:tabs>
          <w:tab w:val="left" w:pos="5685"/>
        </w:tabs>
        <w:ind w:left="5685" w:hanging="420"/>
      </w:pPr>
      <w:rPr>
        <w:rFonts w:hint="default" w:ascii="Wingdings" w:hAnsi="Wingdings"/>
      </w:rPr>
    </w:lvl>
    <w:lvl w:ilvl="8" w:tentative="0">
      <w:start w:val="1"/>
      <w:numFmt w:val="bullet"/>
      <w:lvlText w:val=""/>
      <w:lvlJc w:val="left"/>
      <w:pPr>
        <w:tabs>
          <w:tab w:val="left" w:pos="6105"/>
        </w:tabs>
        <w:ind w:left="6105" w:hanging="420"/>
      </w:pPr>
      <w:rPr>
        <w:rFonts w:hint="default" w:ascii="Wingdings" w:hAnsi="Wingdings"/>
      </w:rPr>
    </w:lvl>
  </w:abstractNum>
  <w:abstractNum w:abstractNumId="5">
    <w:nsid w:val="0000001D"/>
    <w:multiLevelType w:val="singleLevel"/>
    <w:tmpl w:val="0000001D"/>
    <w:lvl w:ilvl="0" w:tentative="0">
      <w:start w:val="1"/>
      <w:numFmt w:val="bullet"/>
      <w:pStyle w:val="33"/>
      <w:lvlText w:val=""/>
      <w:lvlJc w:val="left"/>
      <w:pPr>
        <w:tabs>
          <w:tab w:val="left" w:pos="2040"/>
        </w:tabs>
        <w:ind w:left="2040" w:hanging="360"/>
      </w:pPr>
      <w:rPr>
        <w:rFonts w:hint="default" w:ascii="Wingdings" w:hAnsi="Wingdings"/>
      </w:rPr>
    </w:lvl>
  </w:abstractNum>
  <w:abstractNum w:abstractNumId="6">
    <w:nsid w:val="0000001E"/>
    <w:multiLevelType w:val="multilevel"/>
    <w:tmpl w:val="0000001E"/>
    <w:lvl w:ilvl="0" w:tentative="0">
      <w:start w:val="1"/>
      <w:numFmt w:val="chineseCountingThousand"/>
      <w:pStyle w:val="3"/>
      <w:lvlText w:val="第%1部分"/>
      <w:lvlJc w:val="left"/>
      <w:pPr>
        <w:tabs>
          <w:tab w:val="left" w:pos="1800"/>
        </w:tabs>
        <w:ind w:left="425" w:hanging="425"/>
      </w:pPr>
      <w:rPr>
        <w:rFonts w:hint="eastAsia"/>
        <w:lang w:val="en-US"/>
      </w:rPr>
    </w:lvl>
    <w:lvl w:ilvl="1" w:tentative="0">
      <w:start w:val="1"/>
      <w:numFmt w:val="decimal"/>
      <w:pStyle w:val="4"/>
      <w:isLgl/>
      <w:lvlText w:val="%1.%2"/>
      <w:lvlJc w:val="left"/>
      <w:pPr>
        <w:tabs>
          <w:tab w:val="left" w:pos="567"/>
        </w:tabs>
        <w:ind w:left="567" w:hanging="567"/>
      </w:pPr>
      <w:rPr>
        <w:rFonts w:hint="eastAsia"/>
      </w:rPr>
    </w:lvl>
    <w:lvl w:ilvl="2" w:tentative="0">
      <w:start w:val="1"/>
      <w:numFmt w:val="decimal"/>
      <w:pStyle w:val="275"/>
      <w:isLgl/>
      <w:lvlText w:val="%1.%2.%3"/>
      <w:lvlJc w:val="left"/>
      <w:pPr>
        <w:tabs>
          <w:tab w:val="left" w:pos="1080"/>
        </w:tabs>
        <w:ind w:left="340" w:hanging="340"/>
      </w:pPr>
      <w:rPr>
        <w:rFonts w:hint="eastAsia"/>
      </w:rPr>
    </w:lvl>
    <w:lvl w:ilvl="3" w:tentative="0">
      <w:start w:val="1"/>
      <w:numFmt w:val="decimal"/>
      <w:isLgl/>
      <w:lvlText w:val="%1.%2.%3.%4"/>
      <w:lvlJc w:val="left"/>
      <w:pPr>
        <w:tabs>
          <w:tab w:val="left" w:pos="851"/>
        </w:tabs>
        <w:ind w:left="851" w:hanging="851"/>
      </w:pPr>
      <w:rPr>
        <w:rFonts w:hint="eastAsia"/>
      </w:rPr>
    </w:lvl>
    <w:lvl w:ilvl="4" w:tentative="0">
      <w:start w:val="1"/>
      <w:numFmt w:val="decimal"/>
      <w:pStyle w:val="7"/>
      <w:isLgl/>
      <w:lvlText w:val="%1.%2.%3.%4.%5"/>
      <w:lvlJc w:val="left"/>
      <w:pPr>
        <w:tabs>
          <w:tab w:val="left" w:pos="1080"/>
        </w:tabs>
        <w:ind w:left="992" w:hanging="992"/>
      </w:pPr>
      <w:rPr>
        <w:rFonts w:hint="eastAsia"/>
      </w:rPr>
    </w:lvl>
    <w:lvl w:ilvl="5" w:tentative="0">
      <w:start w:val="1"/>
      <w:numFmt w:val="decimal"/>
      <w:pStyle w:val="8"/>
      <w:isLgl/>
      <w:lvlText w:val="%1.%2.%3.%4.%5.%6"/>
      <w:lvlJc w:val="left"/>
      <w:pPr>
        <w:tabs>
          <w:tab w:val="left" w:pos="1440"/>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7">
    <w:nsid w:val="54B614B3"/>
    <w:multiLevelType w:val="singleLevel"/>
    <w:tmpl w:val="54B614B3"/>
    <w:lvl w:ilvl="0" w:tentative="0">
      <w:start w:val="1"/>
      <w:numFmt w:val="decimal"/>
      <w:lvlText w:val="%1."/>
      <w:lvlJc w:val="left"/>
      <w:pPr>
        <w:tabs>
          <w:tab w:val="left" w:pos="425"/>
        </w:tabs>
        <w:ind w:left="425" w:hanging="425"/>
      </w:pPr>
      <w:rPr>
        <w:rFonts w:hint="default"/>
      </w:rPr>
    </w:lvl>
  </w:abstractNum>
  <w:abstractNum w:abstractNumId="8">
    <w:nsid w:val="64607A38"/>
    <w:multiLevelType w:val="multilevel"/>
    <w:tmpl w:val="64607A38"/>
    <w:lvl w:ilvl="0" w:tentative="0">
      <w:start w:val="1"/>
      <w:numFmt w:val="japaneseCounting"/>
      <w:lvlText w:val="%1、"/>
      <w:lvlJc w:val="left"/>
      <w:pPr>
        <w:tabs>
          <w:tab w:val="left" w:pos="552"/>
        </w:tabs>
        <w:ind w:left="552" w:hanging="420"/>
      </w:pPr>
      <w:rPr>
        <w:rFonts w:ascii="Times New Roman" w:hAnsi="Times New Roman" w:eastAsia="Times New Roman" w:cs="Times New Roman"/>
        <w:color w:val="auto"/>
        <w:lang w:val="en-US"/>
      </w:rPr>
    </w:lvl>
    <w:lvl w:ilvl="1" w:tentative="0">
      <w:start w:val="1"/>
      <w:numFmt w:val="lowerLetter"/>
      <w:lvlText w:val="%2)"/>
      <w:lvlJc w:val="left"/>
      <w:pPr>
        <w:tabs>
          <w:tab w:val="left" w:pos="840"/>
        </w:tabs>
        <w:ind w:left="840" w:hanging="420"/>
      </w:pPr>
    </w:lvl>
    <w:lvl w:ilvl="2" w:tentative="0">
      <w:start w:val="10"/>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6"/>
  </w:num>
  <w:num w:numId="2">
    <w:abstractNumId w:val="5"/>
  </w:num>
  <w:num w:numId="3">
    <w:abstractNumId w:val="4"/>
  </w:num>
  <w:num w:numId="4">
    <w:abstractNumId w:val="1"/>
  </w:num>
  <w:num w:numId="5">
    <w:abstractNumId w:val="2"/>
  </w:num>
  <w:num w:numId="6">
    <w:abstractNumId w:val="7"/>
  </w:num>
  <w:num w:numId="7">
    <w:abstractNumId w:val="3"/>
  </w:num>
  <w:num w:numId="8">
    <w:abstractNumId w:val="0"/>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2,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iZWYzNTkzYmEwYTZmYjk3ZGQ3OGQwNTA0ZmI1YWIifQ=="/>
  </w:docVars>
  <w:rsids>
    <w:rsidRoot w:val="00172A27"/>
    <w:rsid w:val="00000457"/>
    <w:rsid w:val="000015C7"/>
    <w:rsid w:val="00003202"/>
    <w:rsid w:val="00004A7C"/>
    <w:rsid w:val="000067DB"/>
    <w:rsid w:val="000160B1"/>
    <w:rsid w:val="0001690E"/>
    <w:rsid w:val="00016AF9"/>
    <w:rsid w:val="00020E43"/>
    <w:rsid w:val="00031161"/>
    <w:rsid w:val="00032AA2"/>
    <w:rsid w:val="000365E2"/>
    <w:rsid w:val="00036BA7"/>
    <w:rsid w:val="000376CB"/>
    <w:rsid w:val="00040476"/>
    <w:rsid w:val="000413B0"/>
    <w:rsid w:val="000449D3"/>
    <w:rsid w:val="000474FE"/>
    <w:rsid w:val="000514F7"/>
    <w:rsid w:val="00053FD0"/>
    <w:rsid w:val="00054D4F"/>
    <w:rsid w:val="00054F09"/>
    <w:rsid w:val="00056DE6"/>
    <w:rsid w:val="0006233C"/>
    <w:rsid w:val="00065685"/>
    <w:rsid w:val="0006630E"/>
    <w:rsid w:val="00081A6D"/>
    <w:rsid w:val="000852EF"/>
    <w:rsid w:val="00085BB6"/>
    <w:rsid w:val="00086453"/>
    <w:rsid w:val="00090EDD"/>
    <w:rsid w:val="0009259B"/>
    <w:rsid w:val="000928F5"/>
    <w:rsid w:val="00092AAD"/>
    <w:rsid w:val="0009310A"/>
    <w:rsid w:val="000A082A"/>
    <w:rsid w:val="000A4246"/>
    <w:rsid w:val="000A460C"/>
    <w:rsid w:val="000A460E"/>
    <w:rsid w:val="000A6BB1"/>
    <w:rsid w:val="000C4322"/>
    <w:rsid w:val="000C5C83"/>
    <w:rsid w:val="000E14A0"/>
    <w:rsid w:val="000E27D2"/>
    <w:rsid w:val="000E3C50"/>
    <w:rsid w:val="000F1458"/>
    <w:rsid w:val="000F23D3"/>
    <w:rsid w:val="000F31F4"/>
    <w:rsid w:val="000F3F26"/>
    <w:rsid w:val="000F46E4"/>
    <w:rsid w:val="001004F2"/>
    <w:rsid w:val="00101B99"/>
    <w:rsid w:val="0010344F"/>
    <w:rsid w:val="00103F0B"/>
    <w:rsid w:val="00104BFF"/>
    <w:rsid w:val="001069CB"/>
    <w:rsid w:val="0011009F"/>
    <w:rsid w:val="00115740"/>
    <w:rsid w:val="00115EF2"/>
    <w:rsid w:val="00116726"/>
    <w:rsid w:val="001209AF"/>
    <w:rsid w:val="001274F2"/>
    <w:rsid w:val="00127824"/>
    <w:rsid w:val="00132C41"/>
    <w:rsid w:val="00132EB0"/>
    <w:rsid w:val="00134A35"/>
    <w:rsid w:val="00137273"/>
    <w:rsid w:val="00144B59"/>
    <w:rsid w:val="00145AFE"/>
    <w:rsid w:val="00145C11"/>
    <w:rsid w:val="00146A1B"/>
    <w:rsid w:val="00152882"/>
    <w:rsid w:val="0015543F"/>
    <w:rsid w:val="00160654"/>
    <w:rsid w:val="00170652"/>
    <w:rsid w:val="00171717"/>
    <w:rsid w:val="001749A3"/>
    <w:rsid w:val="00175719"/>
    <w:rsid w:val="00176B3B"/>
    <w:rsid w:val="001850DC"/>
    <w:rsid w:val="00186D7F"/>
    <w:rsid w:val="0019155C"/>
    <w:rsid w:val="0019352A"/>
    <w:rsid w:val="001A0FCC"/>
    <w:rsid w:val="001A45BE"/>
    <w:rsid w:val="001A53CA"/>
    <w:rsid w:val="001A568D"/>
    <w:rsid w:val="001A6A8A"/>
    <w:rsid w:val="001A7A93"/>
    <w:rsid w:val="001B021F"/>
    <w:rsid w:val="001B04FD"/>
    <w:rsid w:val="001B1576"/>
    <w:rsid w:val="001C0325"/>
    <w:rsid w:val="001C08D7"/>
    <w:rsid w:val="001C2CCA"/>
    <w:rsid w:val="001C3DB5"/>
    <w:rsid w:val="001C5D1C"/>
    <w:rsid w:val="001C639D"/>
    <w:rsid w:val="001C7733"/>
    <w:rsid w:val="001D032F"/>
    <w:rsid w:val="001D1C0A"/>
    <w:rsid w:val="001D3480"/>
    <w:rsid w:val="001D7FC8"/>
    <w:rsid w:val="001E22F6"/>
    <w:rsid w:val="001E3BB7"/>
    <w:rsid w:val="001E3BBF"/>
    <w:rsid w:val="001E718E"/>
    <w:rsid w:val="001E7477"/>
    <w:rsid w:val="001F1540"/>
    <w:rsid w:val="001F1A52"/>
    <w:rsid w:val="001F2FAC"/>
    <w:rsid w:val="001F6702"/>
    <w:rsid w:val="0020406E"/>
    <w:rsid w:val="002048BD"/>
    <w:rsid w:val="00204CFC"/>
    <w:rsid w:val="00211E67"/>
    <w:rsid w:val="00212052"/>
    <w:rsid w:val="00213908"/>
    <w:rsid w:val="0021766C"/>
    <w:rsid w:val="0022198F"/>
    <w:rsid w:val="00222194"/>
    <w:rsid w:val="002273CE"/>
    <w:rsid w:val="002316DD"/>
    <w:rsid w:val="00232052"/>
    <w:rsid w:val="00234EA7"/>
    <w:rsid w:val="00237BBA"/>
    <w:rsid w:val="0024091E"/>
    <w:rsid w:val="00240BB0"/>
    <w:rsid w:val="002457BF"/>
    <w:rsid w:val="0024584D"/>
    <w:rsid w:val="002470D3"/>
    <w:rsid w:val="0025130F"/>
    <w:rsid w:val="00260B38"/>
    <w:rsid w:val="00261FB3"/>
    <w:rsid w:val="00266FB9"/>
    <w:rsid w:val="002730D1"/>
    <w:rsid w:val="0028557E"/>
    <w:rsid w:val="00290E4D"/>
    <w:rsid w:val="00292222"/>
    <w:rsid w:val="00292E95"/>
    <w:rsid w:val="002952F5"/>
    <w:rsid w:val="002A6396"/>
    <w:rsid w:val="002A77B6"/>
    <w:rsid w:val="002A7A67"/>
    <w:rsid w:val="002B033B"/>
    <w:rsid w:val="002B29A3"/>
    <w:rsid w:val="002B3F0E"/>
    <w:rsid w:val="002B424A"/>
    <w:rsid w:val="002C1072"/>
    <w:rsid w:val="002C195F"/>
    <w:rsid w:val="002C35CD"/>
    <w:rsid w:val="002C5575"/>
    <w:rsid w:val="002C594C"/>
    <w:rsid w:val="002C65A0"/>
    <w:rsid w:val="002D0CAF"/>
    <w:rsid w:val="002D3ED6"/>
    <w:rsid w:val="002D4E79"/>
    <w:rsid w:val="002D57C5"/>
    <w:rsid w:val="002D6B07"/>
    <w:rsid w:val="002E0053"/>
    <w:rsid w:val="002E217E"/>
    <w:rsid w:val="002E23CF"/>
    <w:rsid w:val="002E321A"/>
    <w:rsid w:val="002E43C7"/>
    <w:rsid w:val="002E49C1"/>
    <w:rsid w:val="002E52CB"/>
    <w:rsid w:val="002E60AF"/>
    <w:rsid w:val="002E667B"/>
    <w:rsid w:val="002E6BAA"/>
    <w:rsid w:val="002F0D68"/>
    <w:rsid w:val="002F45E1"/>
    <w:rsid w:val="002F6A28"/>
    <w:rsid w:val="002F7841"/>
    <w:rsid w:val="003037FB"/>
    <w:rsid w:val="00304CFB"/>
    <w:rsid w:val="0030582A"/>
    <w:rsid w:val="00305D13"/>
    <w:rsid w:val="00306D10"/>
    <w:rsid w:val="00310D6E"/>
    <w:rsid w:val="00312EDE"/>
    <w:rsid w:val="003134F3"/>
    <w:rsid w:val="003179AA"/>
    <w:rsid w:val="003207FA"/>
    <w:rsid w:val="003208AB"/>
    <w:rsid w:val="003211BC"/>
    <w:rsid w:val="003221FF"/>
    <w:rsid w:val="00325F64"/>
    <w:rsid w:val="0032635D"/>
    <w:rsid w:val="00334D17"/>
    <w:rsid w:val="00341B87"/>
    <w:rsid w:val="00342493"/>
    <w:rsid w:val="00343193"/>
    <w:rsid w:val="0034730D"/>
    <w:rsid w:val="00350D05"/>
    <w:rsid w:val="00351355"/>
    <w:rsid w:val="00351B38"/>
    <w:rsid w:val="00353876"/>
    <w:rsid w:val="00355A36"/>
    <w:rsid w:val="0035797D"/>
    <w:rsid w:val="003608BF"/>
    <w:rsid w:val="00363865"/>
    <w:rsid w:val="00367511"/>
    <w:rsid w:val="00370369"/>
    <w:rsid w:val="0037180F"/>
    <w:rsid w:val="00372A5C"/>
    <w:rsid w:val="003804FA"/>
    <w:rsid w:val="00383ABD"/>
    <w:rsid w:val="00384353"/>
    <w:rsid w:val="00387C7C"/>
    <w:rsid w:val="0039291E"/>
    <w:rsid w:val="00393423"/>
    <w:rsid w:val="00394112"/>
    <w:rsid w:val="00395EB4"/>
    <w:rsid w:val="003A3088"/>
    <w:rsid w:val="003A44A4"/>
    <w:rsid w:val="003A5AE4"/>
    <w:rsid w:val="003A77AA"/>
    <w:rsid w:val="003B15D1"/>
    <w:rsid w:val="003B3B8B"/>
    <w:rsid w:val="003B3E2A"/>
    <w:rsid w:val="003B63FF"/>
    <w:rsid w:val="003C1DF9"/>
    <w:rsid w:val="003C33DB"/>
    <w:rsid w:val="003C556A"/>
    <w:rsid w:val="003C691B"/>
    <w:rsid w:val="003D2C73"/>
    <w:rsid w:val="003D3503"/>
    <w:rsid w:val="003D4FDB"/>
    <w:rsid w:val="003D53B1"/>
    <w:rsid w:val="003D6BF1"/>
    <w:rsid w:val="003D7599"/>
    <w:rsid w:val="003D7A48"/>
    <w:rsid w:val="003E1114"/>
    <w:rsid w:val="003E22C6"/>
    <w:rsid w:val="003E456E"/>
    <w:rsid w:val="003E4F80"/>
    <w:rsid w:val="003E53AB"/>
    <w:rsid w:val="003E7049"/>
    <w:rsid w:val="003E7B17"/>
    <w:rsid w:val="003F52CA"/>
    <w:rsid w:val="003F789A"/>
    <w:rsid w:val="00400F1B"/>
    <w:rsid w:val="004044DF"/>
    <w:rsid w:val="004132A1"/>
    <w:rsid w:val="00414F38"/>
    <w:rsid w:val="00417B4F"/>
    <w:rsid w:val="00421465"/>
    <w:rsid w:val="0042164F"/>
    <w:rsid w:val="00422A7A"/>
    <w:rsid w:val="00422D2C"/>
    <w:rsid w:val="00427350"/>
    <w:rsid w:val="00427A36"/>
    <w:rsid w:val="004330ED"/>
    <w:rsid w:val="004372EC"/>
    <w:rsid w:val="00441FF4"/>
    <w:rsid w:val="0044392E"/>
    <w:rsid w:val="0044544B"/>
    <w:rsid w:val="0044603A"/>
    <w:rsid w:val="004523EC"/>
    <w:rsid w:val="0045244D"/>
    <w:rsid w:val="00457880"/>
    <w:rsid w:val="004609E8"/>
    <w:rsid w:val="004611D7"/>
    <w:rsid w:val="00465CB7"/>
    <w:rsid w:val="0048294C"/>
    <w:rsid w:val="004842D1"/>
    <w:rsid w:val="00484389"/>
    <w:rsid w:val="004854EA"/>
    <w:rsid w:val="00487EB0"/>
    <w:rsid w:val="00491C07"/>
    <w:rsid w:val="00491E59"/>
    <w:rsid w:val="00492AE6"/>
    <w:rsid w:val="004939EB"/>
    <w:rsid w:val="00494B5F"/>
    <w:rsid w:val="00495A9A"/>
    <w:rsid w:val="00497050"/>
    <w:rsid w:val="004975FD"/>
    <w:rsid w:val="004A415B"/>
    <w:rsid w:val="004A4EF1"/>
    <w:rsid w:val="004A63D2"/>
    <w:rsid w:val="004A6723"/>
    <w:rsid w:val="004B65AD"/>
    <w:rsid w:val="004C0B90"/>
    <w:rsid w:val="004C1088"/>
    <w:rsid w:val="004C49F4"/>
    <w:rsid w:val="004C4EE7"/>
    <w:rsid w:val="004C5AF9"/>
    <w:rsid w:val="004C7F6D"/>
    <w:rsid w:val="004D2BEE"/>
    <w:rsid w:val="004D7657"/>
    <w:rsid w:val="004E07EC"/>
    <w:rsid w:val="004E3819"/>
    <w:rsid w:val="004E390C"/>
    <w:rsid w:val="004E45AE"/>
    <w:rsid w:val="004F1E4D"/>
    <w:rsid w:val="004F2B4C"/>
    <w:rsid w:val="004F4B45"/>
    <w:rsid w:val="004F6C9B"/>
    <w:rsid w:val="0050177C"/>
    <w:rsid w:val="0050177D"/>
    <w:rsid w:val="00504AB7"/>
    <w:rsid w:val="0050602C"/>
    <w:rsid w:val="00506E8D"/>
    <w:rsid w:val="00510CF8"/>
    <w:rsid w:val="00510D91"/>
    <w:rsid w:val="00512A68"/>
    <w:rsid w:val="00512BD3"/>
    <w:rsid w:val="00512F6C"/>
    <w:rsid w:val="00513308"/>
    <w:rsid w:val="005164B5"/>
    <w:rsid w:val="005172C0"/>
    <w:rsid w:val="0052303C"/>
    <w:rsid w:val="00526457"/>
    <w:rsid w:val="005269EC"/>
    <w:rsid w:val="00527939"/>
    <w:rsid w:val="005307CB"/>
    <w:rsid w:val="00531320"/>
    <w:rsid w:val="0053152A"/>
    <w:rsid w:val="00531819"/>
    <w:rsid w:val="00531AE5"/>
    <w:rsid w:val="00531C29"/>
    <w:rsid w:val="00536446"/>
    <w:rsid w:val="005404C4"/>
    <w:rsid w:val="0054081B"/>
    <w:rsid w:val="0054352D"/>
    <w:rsid w:val="00547D7F"/>
    <w:rsid w:val="00550176"/>
    <w:rsid w:val="00557FEF"/>
    <w:rsid w:val="00562A99"/>
    <w:rsid w:val="0056570D"/>
    <w:rsid w:val="00565CF8"/>
    <w:rsid w:val="00566DEF"/>
    <w:rsid w:val="005674D0"/>
    <w:rsid w:val="00570A3A"/>
    <w:rsid w:val="005724CF"/>
    <w:rsid w:val="00572A59"/>
    <w:rsid w:val="00572DBC"/>
    <w:rsid w:val="00573AF3"/>
    <w:rsid w:val="00575B35"/>
    <w:rsid w:val="005776AE"/>
    <w:rsid w:val="00577E38"/>
    <w:rsid w:val="00584266"/>
    <w:rsid w:val="00584805"/>
    <w:rsid w:val="00585CED"/>
    <w:rsid w:val="00586E20"/>
    <w:rsid w:val="00587EF8"/>
    <w:rsid w:val="00587FBB"/>
    <w:rsid w:val="005A0B6D"/>
    <w:rsid w:val="005A3162"/>
    <w:rsid w:val="005A31AE"/>
    <w:rsid w:val="005A3BA5"/>
    <w:rsid w:val="005A5A18"/>
    <w:rsid w:val="005B3557"/>
    <w:rsid w:val="005B7250"/>
    <w:rsid w:val="005C09DF"/>
    <w:rsid w:val="005C2A91"/>
    <w:rsid w:val="005C6999"/>
    <w:rsid w:val="005D09C0"/>
    <w:rsid w:val="005D0B35"/>
    <w:rsid w:val="005D11E9"/>
    <w:rsid w:val="005E3291"/>
    <w:rsid w:val="005E64AA"/>
    <w:rsid w:val="005F16C8"/>
    <w:rsid w:val="005F2321"/>
    <w:rsid w:val="005F4582"/>
    <w:rsid w:val="005F493E"/>
    <w:rsid w:val="005F5E93"/>
    <w:rsid w:val="005F6C37"/>
    <w:rsid w:val="005F7DD2"/>
    <w:rsid w:val="006018EC"/>
    <w:rsid w:val="00602AB7"/>
    <w:rsid w:val="006072C5"/>
    <w:rsid w:val="00610B79"/>
    <w:rsid w:val="006115C3"/>
    <w:rsid w:val="00613998"/>
    <w:rsid w:val="00615941"/>
    <w:rsid w:val="00624287"/>
    <w:rsid w:val="00626441"/>
    <w:rsid w:val="00632D20"/>
    <w:rsid w:val="0063418E"/>
    <w:rsid w:val="00635642"/>
    <w:rsid w:val="0063770C"/>
    <w:rsid w:val="00637973"/>
    <w:rsid w:val="006527D2"/>
    <w:rsid w:val="00653130"/>
    <w:rsid w:val="00654D6B"/>
    <w:rsid w:val="00660563"/>
    <w:rsid w:val="00660B09"/>
    <w:rsid w:val="00662D3E"/>
    <w:rsid w:val="006646CC"/>
    <w:rsid w:val="00666357"/>
    <w:rsid w:val="006674CB"/>
    <w:rsid w:val="00670606"/>
    <w:rsid w:val="0067281B"/>
    <w:rsid w:val="006736AF"/>
    <w:rsid w:val="00675D33"/>
    <w:rsid w:val="00676292"/>
    <w:rsid w:val="00676B36"/>
    <w:rsid w:val="00681B72"/>
    <w:rsid w:val="00683F52"/>
    <w:rsid w:val="00684A85"/>
    <w:rsid w:val="00684F84"/>
    <w:rsid w:val="0068674C"/>
    <w:rsid w:val="00691C76"/>
    <w:rsid w:val="00692419"/>
    <w:rsid w:val="00695236"/>
    <w:rsid w:val="006A299E"/>
    <w:rsid w:val="006A5128"/>
    <w:rsid w:val="006A5C6A"/>
    <w:rsid w:val="006A6A69"/>
    <w:rsid w:val="006A6E11"/>
    <w:rsid w:val="006A7A16"/>
    <w:rsid w:val="006B4F75"/>
    <w:rsid w:val="006B55A5"/>
    <w:rsid w:val="006B5F26"/>
    <w:rsid w:val="006B711F"/>
    <w:rsid w:val="006C1934"/>
    <w:rsid w:val="006C2B35"/>
    <w:rsid w:val="006C538C"/>
    <w:rsid w:val="006D0B03"/>
    <w:rsid w:val="006D1265"/>
    <w:rsid w:val="006D2800"/>
    <w:rsid w:val="006D4F07"/>
    <w:rsid w:val="006D76C4"/>
    <w:rsid w:val="006E0704"/>
    <w:rsid w:val="006E1429"/>
    <w:rsid w:val="006E1932"/>
    <w:rsid w:val="006E1F94"/>
    <w:rsid w:val="006E3324"/>
    <w:rsid w:val="006E3A9B"/>
    <w:rsid w:val="006E5C48"/>
    <w:rsid w:val="006E79A6"/>
    <w:rsid w:val="006F0B16"/>
    <w:rsid w:val="006F25AA"/>
    <w:rsid w:val="006F46C5"/>
    <w:rsid w:val="007021E4"/>
    <w:rsid w:val="007033DF"/>
    <w:rsid w:val="007057D6"/>
    <w:rsid w:val="007064F2"/>
    <w:rsid w:val="00706B99"/>
    <w:rsid w:val="00710B34"/>
    <w:rsid w:val="00711225"/>
    <w:rsid w:val="007147F4"/>
    <w:rsid w:val="00720F02"/>
    <w:rsid w:val="00722F7E"/>
    <w:rsid w:val="007232AF"/>
    <w:rsid w:val="0072501B"/>
    <w:rsid w:val="00725ABA"/>
    <w:rsid w:val="00730192"/>
    <w:rsid w:val="00732AE9"/>
    <w:rsid w:val="00734174"/>
    <w:rsid w:val="007359B2"/>
    <w:rsid w:val="00740C38"/>
    <w:rsid w:val="00741303"/>
    <w:rsid w:val="00741D5A"/>
    <w:rsid w:val="007428FD"/>
    <w:rsid w:val="00742F92"/>
    <w:rsid w:val="0074504F"/>
    <w:rsid w:val="00750CB8"/>
    <w:rsid w:val="00754E60"/>
    <w:rsid w:val="007551D5"/>
    <w:rsid w:val="00755520"/>
    <w:rsid w:val="007565B5"/>
    <w:rsid w:val="00756CBD"/>
    <w:rsid w:val="00762241"/>
    <w:rsid w:val="00762E65"/>
    <w:rsid w:val="007638C3"/>
    <w:rsid w:val="007662B1"/>
    <w:rsid w:val="0077182C"/>
    <w:rsid w:val="007727DC"/>
    <w:rsid w:val="00773F8B"/>
    <w:rsid w:val="0077487B"/>
    <w:rsid w:val="00775634"/>
    <w:rsid w:val="00775B19"/>
    <w:rsid w:val="00777524"/>
    <w:rsid w:val="007826CA"/>
    <w:rsid w:val="00783B74"/>
    <w:rsid w:val="00784508"/>
    <w:rsid w:val="00785FA8"/>
    <w:rsid w:val="0079072D"/>
    <w:rsid w:val="00792CC9"/>
    <w:rsid w:val="007A0D70"/>
    <w:rsid w:val="007A1DD5"/>
    <w:rsid w:val="007A6738"/>
    <w:rsid w:val="007B0172"/>
    <w:rsid w:val="007B6516"/>
    <w:rsid w:val="007B6C88"/>
    <w:rsid w:val="007C2C8B"/>
    <w:rsid w:val="007C4C16"/>
    <w:rsid w:val="007D023D"/>
    <w:rsid w:val="007D1196"/>
    <w:rsid w:val="007D1E7E"/>
    <w:rsid w:val="007D3340"/>
    <w:rsid w:val="007D351E"/>
    <w:rsid w:val="007D71C5"/>
    <w:rsid w:val="007E04FC"/>
    <w:rsid w:val="007E13A8"/>
    <w:rsid w:val="007E3CBD"/>
    <w:rsid w:val="007E7656"/>
    <w:rsid w:val="007F37D5"/>
    <w:rsid w:val="007F3919"/>
    <w:rsid w:val="007F3D5B"/>
    <w:rsid w:val="007F4F6A"/>
    <w:rsid w:val="007F5CDC"/>
    <w:rsid w:val="007F74E7"/>
    <w:rsid w:val="0080053A"/>
    <w:rsid w:val="00801592"/>
    <w:rsid w:val="00807DD6"/>
    <w:rsid w:val="00810849"/>
    <w:rsid w:val="00810F7D"/>
    <w:rsid w:val="00814924"/>
    <w:rsid w:val="00817BE5"/>
    <w:rsid w:val="008201D5"/>
    <w:rsid w:val="0082176E"/>
    <w:rsid w:val="008218B7"/>
    <w:rsid w:val="00821F26"/>
    <w:rsid w:val="008248D4"/>
    <w:rsid w:val="00824A06"/>
    <w:rsid w:val="00827306"/>
    <w:rsid w:val="008323EF"/>
    <w:rsid w:val="008334D9"/>
    <w:rsid w:val="0083380A"/>
    <w:rsid w:val="0085026F"/>
    <w:rsid w:val="008505B0"/>
    <w:rsid w:val="00856D56"/>
    <w:rsid w:val="0086249D"/>
    <w:rsid w:val="00863163"/>
    <w:rsid w:val="00870DE3"/>
    <w:rsid w:val="00877045"/>
    <w:rsid w:val="008775DA"/>
    <w:rsid w:val="00877B81"/>
    <w:rsid w:val="00884D3A"/>
    <w:rsid w:val="008879E7"/>
    <w:rsid w:val="008900B5"/>
    <w:rsid w:val="00891AC1"/>
    <w:rsid w:val="00896BDB"/>
    <w:rsid w:val="008A144B"/>
    <w:rsid w:val="008A2D4A"/>
    <w:rsid w:val="008A47A8"/>
    <w:rsid w:val="008A4BD7"/>
    <w:rsid w:val="008A6175"/>
    <w:rsid w:val="008B0084"/>
    <w:rsid w:val="008C3447"/>
    <w:rsid w:val="008C3BE8"/>
    <w:rsid w:val="008C4AFC"/>
    <w:rsid w:val="008D164F"/>
    <w:rsid w:val="008D37B7"/>
    <w:rsid w:val="008D37DF"/>
    <w:rsid w:val="008D4E6D"/>
    <w:rsid w:val="008D60D2"/>
    <w:rsid w:val="008E14A1"/>
    <w:rsid w:val="008E3707"/>
    <w:rsid w:val="008E6191"/>
    <w:rsid w:val="008E7E92"/>
    <w:rsid w:val="008F0202"/>
    <w:rsid w:val="008F1902"/>
    <w:rsid w:val="008F1B1D"/>
    <w:rsid w:val="008F32F4"/>
    <w:rsid w:val="008F41B7"/>
    <w:rsid w:val="008F5DD9"/>
    <w:rsid w:val="008F7530"/>
    <w:rsid w:val="008F7C29"/>
    <w:rsid w:val="00903E0B"/>
    <w:rsid w:val="009063C3"/>
    <w:rsid w:val="0091441C"/>
    <w:rsid w:val="00920E53"/>
    <w:rsid w:val="0092592C"/>
    <w:rsid w:val="00926496"/>
    <w:rsid w:val="00930B52"/>
    <w:rsid w:val="00934B3F"/>
    <w:rsid w:val="009368FF"/>
    <w:rsid w:val="00940ADA"/>
    <w:rsid w:val="00942041"/>
    <w:rsid w:val="0094444D"/>
    <w:rsid w:val="009445F2"/>
    <w:rsid w:val="009449B9"/>
    <w:rsid w:val="0094578D"/>
    <w:rsid w:val="009458D8"/>
    <w:rsid w:val="00954453"/>
    <w:rsid w:val="00956430"/>
    <w:rsid w:val="00956C5B"/>
    <w:rsid w:val="00960163"/>
    <w:rsid w:val="00961A3B"/>
    <w:rsid w:val="00961C2E"/>
    <w:rsid w:val="00962B5D"/>
    <w:rsid w:val="00963F8B"/>
    <w:rsid w:val="009641DD"/>
    <w:rsid w:val="009664C7"/>
    <w:rsid w:val="00987227"/>
    <w:rsid w:val="00990966"/>
    <w:rsid w:val="00990BF6"/>
    <w:rsid w:val="00991335"/>
    <w:rsid w:val="009A2C41"/>
    <w:rsid w:val="009A5944"/>
    <w:rsid w:val="009B185D"/>
    <w:rsid w:val="009B297D"/>
    <w:rsid w:val="009B42FB"/>
    <w:rsid w:val="009B618E"/>
    <w:rsid w:val="009B7F9E"/>
    <w:rsid w:val="009C0536"/>
    <w:rsid w:val="009C197F"/>
    <w:rsid w:val="009C3297"/>
    <w:rsid w:val="009C41CB"/>
    <w:rsid w:val="009C747A"/>
    <w:rsid w:val="009D1247"/>
    <w:rsid w:val="009D3A1D"/>
    <w:rsid w:val="009E1DDC"/>
    <w:rsid w:val="009E7796"/>
    <w:rsid w:val="009E7A02"/>
    <w:rsid w:val="009F0368"/>
    <w:rsid w:val="009F26BE"/>
    <w:rsid w:val="009F42DE"/>
    <w:rsid w:val="009F5330"/>
    <w:rsid w:val="00A01311"/>
    <w:rsid w:val="00A01E4F"/>
    <w:rsid w:val="00A06961"/>
    <w:rsid w:val="00A075A0"/>
    <w:rsid w:val="00A16509"/>
    <w:rsid w:val="00A16E30"/>
    <w:rsid w:val="00A2325E"/>
    <w:rsid w:val="00A248E1"/>
    <w:rsid w:val="00A25AB1"/>
    <w:rsid w:val="00A26F3A"/>
    <w:rsid w:val="00A325A0"/>
    <w:rsid w:val="00A36EDF"/>
    <w:rsid w:val="00A373AC"/>
    <w:rsid w:val="00A37567"/>
    <w:rsid w:val="00A3762A"/>
    <w:rsid w:val="00A40A18"/>
    <w:rsid w:val="00A46035"/>
    <w:rsid w:val="00A53525"/>
    <w:rsid w:val="00A53F25"/>
    <w:rsid w:val="00A55549"/>
    <w:rsid w:val="00A559C3"/>
    <w:rsid w:val="00A56D33"/>
    <w:rsid w:val="00A57A0A"/>
    <w:rsid w:val="00A6330F"/>
    <w:rsid w:val="00A6755C"/>
    <w:rsid w:val="00A70AF0"/>
    <w:rsid w:val="00A70E8B"/>
    <w:rsid w:val="00A732B2"/>
    <w:rsid w:val="00A7393C"/>
    <w:rsid w:val="00A7394D"/>
    <w:rsid w:val="00A75F8E"/>
    <w:rsid w:val="00A81B98"/>
    <w:rsid w:val="00A8584E"/>
    <w:rsid w:val="00A86EE7"/>
    <w:rsid w:val="00A90BD8"/>
    <w:rsid w:val="00A91B28"/>
    <w:rsid w:val="00A938D9"/>
    <w:rsid w:val="00A943DE"/>
    <w:rsid w:val="00A95B97"/>
    <w:rsid w:val="00AA3A14"/>
    <w:rsid w:val="00AA4787"/>
    <w:rsid w:val="00AA629E"/>
    <w:rsid w:val="00AA6AC1"/>
    <w:rsid w:val="00AA6C80"/>
    <w:rsid w:val="00AB3EF1"/>
    <w:rsid w:val="00AB5A01"/>
    <w:rsid w:val="00AB5FEC"/>
    <w:rsid w:val="00AC1F78"/>
    <w:rsid w:val="00AC6837"/>
    <w:rsid w:val="00AC7248"/>
    <w:rsid w:val="00AC7F6F"/>
    <w:rsid w:val="00AD34AC"/>
    <w:rsid w:val="00AD448A"/>
    <w:rsid w:val="00AD454F"/>
    <w:rsid w:val="00AD5223"/>
    <w:rsid w:val="00AE1385"/>
    <w:rsid w:val="00AE1EF5"/>
    <w:rsid w:val="00AE462A"/>
    <w:rsid w:val="00AE4965"/>
    <w:rsid w:val="00AE67D2"/>
    <w:rsid w:val="00AE7424"/>
    <w:rsid w:val="00AF2301"/>
    <w:rsid w:val="00AF31F7"/>
    <w:rsid w:val="00AF3E3E"/>
    <w:rsid w:val="00AF7011"/>
    <w:rsid w:val="00B01B87"/>
    <w:rsid w:val="00B01E21"/>
    <w:rsid w:val="00B01F54"/>
    <w:rsid w:val="00B02930"/>
    <w:rsid w:val="00B02A1F"/>
    <w:rsid w:val="00B079B1"/>
    <w:rsid w:val="00B107F2"/>
    <w:rsid w:val="00B119C2"/>
    <w:rsid w:val="00B159D8"/>
    <w:rsid w:val="00B258DB"/>
    <w:rsid w:val="00B26431"/>
    <w:rsid w:val="00B26900"/>
    <w:rsid w:val="00B27A28"/>
    <w:rsid w:val="00B3096C"/>
    <w:rsid w:val="00B314BC"/>
    <w:rsid w:val="00B3525C"/>
    <w:rsid w:val="00B372B8"/>
    <w:rsid w:val="00B41CB5"/>
    <w:rsid w:val="00B42272"/>
    <w:rsid w:val="00B445B0"/>
    <w:rsid w:val="00B45464"/>
    <w:rsid w:val="00B522D0"/>
    <w:rsid w:val="00B527CF"/>
    <w:rsid w:val="00B537FB"/>
    <w:rsid w:val="00B63BE3"/>
    <w:rsid w:val="00B64251"/>
    <w:rsid w:val="00B7013D"/>
    <w:rsid w:val="00B70436"/>
    <w:rsid w:val="00B7440D"/>
    <w:rsid w:val="00B755F1"/>
    <w:rsid w:val="00B75D7F"/>
    <w:rsid w:val="00B806DC"/>
    <w:rsid w:val="00B81132"/>
    <w:rsid w:val="00B85480"/>
    <w:rsid w:val="00B869E7"/>
    <w:rsid w:val="00B94D72"/>
    <w:rsid w:val="00B9549F"/>
    <w:rsid w:val="00B96D3B"/>
    <w:rsid w:val="00B97371"/>
    <w:rsid w:val="00BA382D"/>
    <w:rsid w:val="00BA4338"/>
    <w:rsid w:val="00BB0F7F"/>
    <w:rsid w:val="00BB19A4"/>
    <w:rsid w:val="00BB4653"/>
    <w:rsid w:val="00BB5900"/>
    <w:rsid w:val="00BC4D27"/>
    <w:rsid w:val="00BC5DDD"/>
    <w:rsid w:val="00BD2869"/>
    <w:rsid w:val="00BD3B90"/>
    <w:rsid w:val="00BD7399"/>
    <w:rsid w:val="00BE0ADC"/>
    <w:rsid w:val="00BE7D58"/>
    <w:rsid w:val="00BE7F8C"/>
    <w:rsid w:val="00BF34F7"/>
    <w:rsid w:val="00BF39CF"/>
    <w:rsid w:val="00BF40C8"/>
    <w:rsid w:val="00BF5F8B"/>
    <w:rsid w:val="00BF64F7"/>
    <w:rsid w:val="00C0025B"/>
    <w:rsid w:val="00C021EE"/>
    <w:rsid w:val="00C03FA8"/>
    <w:rsid w:val="00C07BBA"/>
    <w:rsid w:val="00C102B5"/>
    <w:rsid w:val="00C103DB"/>
    <w:rsid w:val="00C10A41"/>
    <w:rsid w:val="00C1407B"/>
    <w:rsid w:val="00C20066"/>
    <w:rsid w:val="00C300D7"/>
    <w:rsid w:val="00C3471C"/>
    <w:rsid w:val="00C5447D"/>
    <w:rsid w:val="00C54CB5"/>
    <w:rsid w:val="00C5554F"/>
    <w:rsid w:val="00C616A8"/>
    <w:rsid w:val="00C62C15"/>
    <w:rsid w:val="00C63659"/>
    <w:rsid w:val="00C6368C"/>
    <w:rsid w:val="00C647B0"/>
    <w:rsid w:val="00C64EE1"/>
    <w:rsid w:val="00C7475D"/>
    <w:rsid w:val="00C75F3C"/>
    <w:rsid w:val="00C76A7C"/>
    <w:rsid w:val="00C80CA6"/>
    <w:rsid w:val="00C81165"/>
    <w:rsid w:val="00C84016"/>
    <w:rsid w:val="00C84406"/>
    <w:rsid w:val="00C8597D"/>
    <w:rsid w:val="00CB0994"/>
    <w:rsid w:val="00CB22EC"/>
    <w:rsid w:val="00CB297A"/>
    <w:rsid w:val="00CB2CB3"/>
    <w:rsid w:val="00CB7128"/>
    <w:rsid w:val="00CC0572"/>
    <w:rsid w:val="00CC4074"/>
    <w:rsid w:val="00CC4B7C"/>
    <w:rsid w:val="00CC6904"/>
    <w:rsid w:val="00CD1626"/>
    <w:rsid w:val="00CD20F8"/>
    <w:rsid w:val="00CE1144"/>
    <w:rsid w:val="00CF2681"/>
    <w:rsid w:val="00D0216F"/>
    <w:rsid w:val="00D02470"/>
    <w:rsid w:val="00D05DA6"/>
    <w:rsid w:val="00D06DEF"/>
    <w:rsid w:val="00D1082A"/>
    <w:rsid w:val="00D20232"/>
    <w:rsid w:val="00D25AF4"/>
    <w:rsid w:val="00D25B47"/>
    <w:rsid w:val="00D26652"/>
    <w:rsid w:val="00D267F2"/>
    <w:rsid w:val="00D27C5C"/>
    <w:rsid w:val="00D30F03"/>
    <w:rsid w:val="00D3195F"/>
    <w:rsid w:val="00D33225"/>
    <w:rsid w:val="00D3376F"/>
    <w:rsid w:val="00D3425E"/>
    <w:rsid w:val="00D3515B"/>
    <w:rsid w:val="00D3526E"/>
    <w:rsid w:val="00D549E9"/>
    <w:rsid w:val="00D54DED"/>
    <w:rsid w:val="00D56BC3"/>
    <w:rsid w:val="00D60A1F"/>
    <w:rsid w:val="00D60E1F"/>
    <w:rsid w:val="00D61FE4"/>
    <w:rsid w:val="00D64290"/>
    <w:rsid w:val="00D64AC0"/>
    <w:rsid w:val="00D700BF"/>
    <w:rsid w:val="00D705AF"/>
    <w:rsid w:val="00D7355A"/>
    <w:rsid w:val="00D7451D"/>
    <w:rsid w:val="00D776E5"/>
    <w:rsid w:val="00D81726"/>
    <w:rsid w:val="00D83A07"/>
    <w:rsid w:val="00D84957"/>
    <w:rsid w:val="00D858A3"/>
    <w:rsid w:val="00D931E3"/>
    <w:rsid w:val="00D9583D"/>
    <w:rsid w:val="00D963D3"/>
    <w:rsid w:val="00DA6960"/>
    <w:rsid w:val="00DB2252"/>
    <w:rsid w:val="00DB3346"/>
    <w:rsid w:val="00DB4CDE"/>
    <w:rsid w:val="00DB5974"/>
    <w:rsid w:val="00DB5E51"/>
    <w:rsid w:val="00DB6038"/>
    <w:rsid w:val="00DB6285"/>
    <w:rsid w:val="00DB673C"/>
    <w:rsid w:val="00DC3315"/>
    <w:rsid w:val="00DC3D9B"/>
    <w:rsid w:val="00DC53EF"/>
    <w:rsid w:val="00DC6474"/>
    <w:rsid w:val="00DC6E9C"/>
    <w:rsid w:val="00DD1585"/>
    <w:rsid w:val="00DD3677"/>
    <w:rsid w:val="00DD5D9F"/>
    <w:rsid w:val="00DD619C"/>
    <w:rsid w:val="00DE01FC"/>
    <w:rsid w:val="00DE2B71"/>
    <w:rsid w:val="00DE3A26"/>
    <w:rsid w:val="00DE3C54"/>
    <w:rsid w:val="00DE44F6"/>
    <w:rsid w:val="00DE49B0"/>
    <w:rsid w:val="00DE5132"/>
    <w:rsid w:val="00DE544D"/>
    <w:rsid w:val="00DE6696"/>
    <w:rsid w:val="00DE75EF"/>
    <w:rsid w:val="00DF3BAB"/>
    <w:rsid w:val="00E00216"/>
    <w:rsid w:val="00E01986"/>
    <w:rsid w:val="00E066F0"/>
    <w:rsid w:val="00E068B1"/>
    <w:rsid w:val="00E1076E"/>
    <w:rsid w:val="00E142FA"/>
    <w:rsid w:val="00E17549"/>
    <w:rsid w:val="00E20643"/>
    <w:rsid w:val="00E2247A"/>
    <w:rsid w:val="00E244A9"/>
    <w:rsid w:val="00E3253C"/>
    <w:rsid w:val="00E33233"/>
    <w:rsid w:val="00E41374"/>
    <w:rsid w:val="00E455A5"/>
    <w:rsid w:val="00E4631D"/>
    <w:rsid w:val="00E47BD7"/>
    <w:rsid w:val="00E5094E"/>
    <w:rsid w:val="00E51F34"/>
    <w:rsid w:val="00E532B1"/>
    <w:rsid w:val="00E53FD3"/>
    <w:rsid w:val="00E540B1"/>
    <w:rsid w:val="00E54747"/>
    <w:rsid w:val="00E607EB"/>
    <w:rsid w:val="00E6676F"/>
    <w:rsid w:val="00E70717"/>
    <w:rsid w:val="00E708C5"/>
    <w:rsid w:val="00E738A5"/>
    <w:rsid w:val="00E85FE2"/>
    <w:rsid w:val="00E9176E"/>
    <w:rsid w:val="00E96E87"/>
    <w:rsid w:val="00EA0653"/>
    <w:rsid w:val="00EA1531"/>
    <w:rsid w:val="00EA40DB"/>
    <w:rsid w:val="00EA45E6"/>
    <w:rsid w:val="00EB00BE"/>
    <w:rsid w:val="00EB33F0"/>
    <w:rsid w:val="00EB47F9"/>
    <w:rsid w:val="00EB6604"/>
    <w:rsid w:val="00EB6BA7"/>
    <w:rsid w:val="00EB7506"/>
    <w:rsid w:val="00EC0D87"/>
    <w:rsid w:val="00EC3662"/>
    <w:rsid w:val="00ED2110"/>
    <w:rsid w:val="00ED2BDB"/>
    <w:rsid w:val="00EE5986"/>
    <w:rsid w:val="00EE7775"/>
    <w:rsid w:val="00EF16AE"/>
    <w:rsid w:val="00F0160F"/>
    <w:rsid w:val="00F03DF0"/>
    <w:rsid w:val="00F0463F"/>
    <w:rsid w:val="00F069E4"/>
    <w:rsid w:val="00F06C83"/>
    <w:rsid w:val="00F14F23"/>
    <w:rsid w:val="00F15A34"/>
    <w:rsid w:val="00F16DBE"/>
    <w:rsid w:val="00F17932"/>
    <w:rsid w:val="00F22165"/>
    <w:rsid w:val="00F22347"/>
    <w:rsid w:val="00F22ED7"/>
    <w:rsid w:val="00F24101"/>
    <w:rsid w:val="00F26CB3"/>
    <w:rsid w:val="00F31DD6"/>
    <w:rsid w:val="00F35314"/>
    <w:rsid w:val="00F35417"/>
    <w:rsid w:val="00F36162"/>
    <w:rsid w:val="00F4061E"/>
    <w:rsid w:val="00F40736"/>
    <w:rsid w:val="00F433D7"/>
    <w:rsid w:val="00F43DD6"/>
    <w:rsid w:val="00F449D1"/>
    <w:rsid w:val="00F47DAF"/>
    <w:rsid w:val="00F509A9"/>
    <w:rsid w:val="00F5458D"/>
    <w:rsid w:val="00F557D2"/>
    <w:rsid w:val="00F64B68"/>
    <w:rsid w:val="00F71E2B"/>
    <w:rsid w:val="00F731E6"/>
    <w:rsid w:val="00F80CE0"/>
    <w:rsid w:val="00F81A0D"/>
    <w:rsid w:val="00F850AE"/>
    <w:rsid w:val="00F85B60"/>
    <w:rsid w:val="00F85F0F"/>
    <w:rsid w:val="00F91B62"/>
    <w:rsid w:val="00F923E2"/>
    <w:rsid w:val="00F92E29"/>
    <w:rsid w:val="00F96B3F"/>
    <w:rsid w:val="00FA06F1"/>
    <w:rsid w:val="00FA27F7"/>
    <w:rsid w:val="00FB13D8"/>
    <w:rsid w:val="00FB1BA0"/>
    <w:rsid w:val="00FB6D9B"/>
    <w:rsid w:val="00FD3C4B"/>
    <w:rsid w:val="00FD48AB"/>
    <w:rsid w:val="00FD5D40"/>
    <w:rsid w:val="00FE07F3"/>
    <w:rsid w:val="00FE109B"/>
    <w:rsid w:val="00FE2326"/>
    <w:rsid w:val="00FE3BC0"/>
    <w:rsid w:val="00FE76BF"/>
    <w:rsid w:val="00FF0270"/>
    <w:rsid w:val="00FF052F"/>
    <w:rsid w:val="00FF7EC3"/>
    <w:rsid w:val="01031A4E"/>
    <w:rsid w:val="010E2B88"/>
    <w:rsid w:val="018208D9"/>
    <w:rsid w:val="01A03849"/>
    <w:rsid w:val="01A7710B"/>
    <w:rsid w:val="01D5116B"/>
    <w:rsid w:val="01E76F40"/>
    <w:rsid w:val="01EA5857"/>
    <w:rsid w:val="02A83044"/>
    <w:rsid w:val="0359716D"/>
    <w:rsid w:val="036D32F0"/>
    <w:rsid w:val="0476267C"/>
    <w:rsid w:val="048B7A1B"/>
    <w:rsid w:val="04A62F5D"/>
    <w:rsid w:val="04A94041"/>
    <w:rsid w:val="04DD0214"/>
    <w:rsid w:val="05412A4C"/>
    <w:rsid w:val="05796E9E"/>
    <w:rsid w:val="057E22C6"/>
    <w:rsid w:val="058A365A"/>
    <w:rsid w:val="05D64701"/>
    <w:rsid w:val="05DE778A"/>
    <w:rsid w:val="05FB518C"/>
    <w:rsid w:val="06257912"/>
    <w:rsid w:val="06354D34"/>
    <w:rsid w:val="06E4251E"/>
    <w:rsid w:val="070F2160"/>
    <w:rsid w:val="07451674"/>
    <w:rsid w:val="084762C4"/>
    <w:rsid w:val="08883A81"/>
    <w:rsid w:val="08A21A3A"/>
    <w:rsid w:val="0956742E"/>
    <w:rsid w:val="095F751D"/>
    <w:rsid w:val="0A260D31"/>
    <w:rsid w:val="0A2E4972"/>
    <w:rsid w:val="0A3630C2"/>
    <w:rsid w:val="0A7D3CF9"/>
    <w:rsid w:val="0B7710A9"/>
    <w:rsid w:val="0B9B2704"/>
    <w:rsid w:val="0C202CFB"/>
    <w:rsid w:val="0C337593"/>
    <w:rsid w:val="0C461C49"/>
    <w:rsid w:val="0C5861B2"/>
    <w:rsid w:val="0CD44E53"/>
    <w:rsid w:val="0D3D49B0"/>
    <w:rsid w:val="0D65102A"/>
    <w:rsid w:val="0D93657B"/>
    <w:rsid w:val="0D9F0FB9"/>
    <w:rsid w:val="0DA3179E"/>
    <w:rsid w:val="0DB56451"/>
    <w:rsid w:val="0DD152D3"/>
    <w:rsid w:val="0E617B85"/>
    <w:rsid w:val="0E7B2BD9"/>
    <w:rsid w:val="0E8020E2"/>
    <w:rsid w:val="0F365480"/>
    <w:rsid w:val="0F381075"/>
    <w:rsid w:val="0FB465E4"/>
    <w:rsid w:val="0FD81CF9"/>
    <w:rsid w:val="105D45B9"/>
    <w:rsid w:val="105E1204"/>
    <w:rsid w:val="10706D67"/>
    <w:rsid w:val="10A60E99"/>
    <w:rsid w:val="10C138B7"/>
    <w:rsid w:val="11520DF1"/>
    <w:rsid w:val="1168553C"/>
    <w:rsid w:val="11FF6426"/>
    <w:rsid w:val="123C1223"/>
    <w:rsid w:val="126532D6"/>
    <w:rsid w:val="127F14FC"/>
    <w:rsid w:val="13515442"/>
    <w:rsid w:val="13533E94"/>
    <w:rsid w:val="13763F01"/>
    <w:rsid w:val="1389504F"/>
    <w:rsid w:val="139460A1"/>
    <w:rsid w:val="13B155A4"/>
    <w:rsid w:val="13C106B6"/>
    <w:rsid w:val="13DC5CA5"/>
    <w:rsid w:val="142B532C"/>
    <w:rsid w:val="144D71BC"/>
    <w:rsid w:val="146E5CD6"/>
    <w:rsid w:val="14BA46C0"/>
    <w:rsid w:val="14D62273"/>
    <w:rsid w:val="155038BF"/>
    <w:rsid w:val="157C71EF"/>
    <w:rsid w:val="15A159C6"/>
    <w:rsid w:val="16430A26"/>
    <w:rsid w:val="168610FD"/>
    <w:rsid w:val="16E328AE"/>
    <w:rsid w:val="16ED2B8B"/>
    <w:rsid w:val="16FE2DD6"/>
    <w:rsid w:val="1704428E"/>
    <w:rsid w:val="174239C7"/>
    <w:rsid w:val="174B6404"/>
    <w:rsid w:val="174D7FF2"/>
    <w:rsid w:val="17602EFE"/>
    <w:rsid w:val="179E5179"/>
    <w:rsid w:val="17B57A75"/>
    <w:rsid w:val="17DA7E7D"/>
    <w:rsid w:val="18096A3A"/>
    <w:rsid w:val="18475E08"/>
    <w:rsid w:val="18552C37"/>
    <w:rsid w:val="18BA7FBF"/>
    <w:rsid w:val="195E02A3"/>
    <w:rsid w:val="199B6ADB"/>
    <w:rsid w:val="1A1473E2"/>
    <w:rsid w:val="1A147FD0"/>
    <w:rsid w:val="1A3E7EF8"/>
    <w:rsid w:val="1ADB4536"/>
    <w:rsid w:val="1ADC411F"/>
    <w:rsid w:val="1B1A14E3"/>
    <w:rsid w:val="1B3324D3"/>
    <w:rsid w:val="1B6628BC"/>
    <w:rsid w:val="1B944A9E"/>
    <w:rsid w:val="1C9248F6"/>
    <w:rsid w:val="1CB945E3"/>
    <w:rsid w:val="1D09490F"/>
    <w:rsid w:val="1D887C97"/>
    <w:rsid w:val="1DAF5281"/>
    <w:rsid w:val="1E1C3793"/>
    <w:rsid w:val="1E7E502E"/>
    <w:rsid w:val="1EB3435D"/>
    <w:rsid w:val="1EED01A0"/>
    <w:rsid w:val="1F0C31C2"/>
    <w:rsid w:val="1F7B5CDF"/>
    <w:rsid w:val="1FA02C62"/>
    <w:rsid w:val="1FD05AC4"/>
    <w:rsid w:val="200C2B5C"/>
    <w:rsid w:val="201F24F1"/>
    <w:rsid w:val="202C6345"/>
    <w:rsid w:val="202E160A"/>
    <w:rsid w:val="20A451FE"/>
    <w:rsid w:val="20BE4A01"/>
    <w:rsid w:val="20C31B4B"/>
    <w:rsid w:val="20D5746A"/>
    <w:rsid w:val="20F22C92"/>
    <w:rsid w:val="21A22BE6"/>
    <w:rsid w:val="225F60CA"/>
    <w:rsid w:val="2260541A"/>
    <w:rsid w:val="22D03472"/>
    <w:rsid w:val="233B0E8D"/>
    <w:rsid w:val="23496F0C"/>
    <w:rsid w:val="23AB5B89"/>
    <w:rsid w:val="23C02ADD"/>
    <w:rsid w:val="23C5199D"/>
    <w:rsid w:val="23E739E1"/>
    <w:rsid w:val="24455218"/>
    <w:rsid w:val="2584243C"/>
    <w:rsid w:val="25CE7DDF"/>
    <w:rsid w:val="25D305E0"/>
    <w:rsid w:val="25F323B4"/>
    <w:rsid w:val="268A14B1"/>
    <w:rsid w:val="26B40B71"/>
    <w:rsid w:val="26E746E5"/>
    <w:rsid w:val="275C7F7E"/>
    <w:rsid w:val="27744E4B"/>
    <w:rsid w:val="27D256C1"/>
    <w:rsid w:val="27EB54E9"/>
    <w:rsid w:val="285A022C"/>
    <w:rsid w:val="285F59C0"/>
    <w:rsid w:val="287072C9"/>
    <w:rsid w:val="28C75FA5"/>
    <w:rsid w:val="28F50411"/>
    <w:rsid w:val="292E6B65"/>
    <w:rsid w:val="292F318E"/>
    <w:rsid w:val="293B5230"/>
    <w:rsid w:val="294559C7"/>
    <w:rsid w:val="296444FD"/>
    <w:rsid w:val="298F4F7D"/>
    <w:rsid w:val="29AC3B00"/>
    <w:rsid w:val="2A9D24D3"/>
    <w:rsid w:val="2AAA4584"/>
    <w:rsid w:val="2AB22388"/>
    <w:rsid w:val="2AD04622"/>
    <w:rsid w:val="2B3D5213"/>
    <w:rsid w:val="2B907569"/>
    <w:rsid w:val="2BC93470"/>
    <w:rsid w:val="2BD40261"/>
    <w:rsid w:val="2C014B41"/>
    <w:rsid w:val="2C240E77"/>
    <w:rsid w:val="2C5803B7"/>
    <w:rsid w:val="2C796772"/>
    <w:rsid w:val="2CA855FE"/>
    <w:rsid w:val="2D7A35B0"/>
    <w:rsid w:val="2DB50723"/>
    <w:rsid w:val="2DD31BC2"/>
    <w:rsid w:val="2DFC1BCB"/>
    <w:rsid w:val="2E0E17D4"/>
    <w:rsid w:val="2E6F0937"/>
    <w:rsid w:val="2E872516"/>
    <w:rsid w:val="2F2B6438"/>
    <w:rsid w:val="2F6A4B3D"/>
    <w:rsid w:val="2F73749D"/>
    <w:rsid w:val="2FBD42CA"/>
    <w:rsid w:val="2FC92060"/>
    <w:rsid w:val="2FCA02DB"/>
    <w:rsid w:val="300B0B17"/>
    <w:rsid w:val="30200B3F"/>
    <w:rsid w:val="30464D31"/>
    <w:rsid w:val="304F32BD"/>
    <w:rsid w:val="305D39FF"/>
    <w:rsid w:val="30D52C21"/>
    <w:rsid w:val="313A04E9"/>
    <w:rsid w:val="3204345E"/>
    <w:rsid w:val="32855FC6"/>
    <w:rsid w:val="32BE12B8"/>
    <w:rsid w:val="331770DC"/>
    <w:rsid w:val="331C6D8B"/>
    <w:rsid w:val="335B7BBB"/>
    <w:rsid w:val="33B243AD"/>
    <w:rsid w:val="33B776F4"/>
    <w:rsid w:val="33E0022D"/>
    <w:rsid w:val="33E13077"/>
    <w:rsid w:val="34166D1B"/>
    <w:rsid w:val="34B902E4"/>
    <w:rsid w:val="34EB6AA9"/>
    <w:rsid w:val="350C17DB"/>
    <w:rsid w:val="35B70E31"/>
    <w:rsid w:val="35B962A1"/>
    <w:rsid w:val="36022EB0"/>
    <w:rsid w:val="3628578A"/>
    <w:rsid w:val="363E405F"/>
    <w:rsid w:val="364A299D"/>
    <w:rsid w:val="367152A5"/>
    <w:rsid w:val="369A7027"/>
    <w:rsid w:val="36B60DD8"/>
    <w:rsid w:val="37353F1C"/>
    <w:rsid w:val="374C1754"/>
    <w:rsid w:val="3764399A"/>
    <w:rsid w:val="37BC7C4F"/>
    <w:rsid w:val="37E43C5F"/>
    <w:rsid w:val="38BD38B5"/>
    <w:rsid w:val="38D53B87"/>
    <w:rsid w:val="393047D9"/>
    <w:rsid w:val="39717F20"/>
    <w:rsid w:val="399954BB"/>
    <w:rsid w:val="39B80AAC"/>
    <w:rsid w:val="3A105DE3"/>
    <w:rsid w:val="3A8D79B6"/>
    <w:rsid w:val="3A99351B"/>
    <w:rsid w:val="3B411574"/>
    <w:rsid w:val="3B6435F3"/>
    <w:rsid w:val="3BE51045"/>
    <w:rsid w:val="3C7762D5"/>
    <w:rsid w:val="3D930268"/>
    <w:rsid w:val="3D9B625B"/>
    <w:rsid w:val="3DAD0E4A"/>
    <w:rsid w:val="3DB553A0"/>
    <w:rsid w:val="3DBC4315"/>
    <w:rsid w:val="3DCA1EDD"/>
    <w:rsid w:val="3DF0155C"/>
    <w:rsid w:val="3DF620E9"/>
    <w:rsid w:val="3E0C0C6B"/>
    <w:rsid w:val="3E311061"/>
    <w:rsid w:val="3EBC5F01"/>
    <w:rsid w:val="3EDA4974"/>
    <w:rsid w:val="3EE27AB3"/>
    <w:rsid w:val="3F8906EC"/>
    <w:rsid w:val="3FCB2BD3"/>
    <w:rsid w:val="404A311A"/>
    <w:rsid w:val="4065562B"/>
    <w:rsid w:val="40715BCF"/>
    <w:rsid w:val="4074273C"/>
    <w:rsid w:val="40BE19D2"/>
    <w:rsid w:val="412B38F5"/>
    <w:rsid w:val="41393195"/>
    <w:rsid w:val="413C0D91"/>
    <w:rsid w:val="414B3420"/>
    <w:rsid w:val="41992357"/>
    <w:rsid w:val="42223EAA"/>
    <w:rsid w:val="428323EE"/>
    <w:rsid w:val="4291245D"/>
    <w:rsid w:val="42AB57CC"/>
    <w:rsid w:val="42EA48B8"/>
    <w:rsid w:val="42F30DD6"/>
    <w:rsid w:val="43062F99"/>
    <w:rsid w:val="437076B3"/>
    <w:rsid w:val="43BD1189"/>
    <w:rsid w:val="43F80A10"/>
    <w:rsid w:val="44223B35"/>
    <w:rsid w:val="44C56F14"/>
    <w:rsid w:val="44DD19D6"/>
    <w:rsid w:val="452F4E0F"/>
    <w:rsid w:val="453507EC"/>
    <w:rsid w:val="454B2248"/>
    <w:rsid w:val="455043B3"/>
    <w:rsid w:val="45E862D8"/>
    <w:rsid w:val="46243DD1"/>
    <w:rsid w:val="46777A96"/>
    <w:rsid w:val="46973CBB"/>
    <w:rsid w:val="46BB016A"/>
    <w:rsid w:val="46CD2F56"/>
    <w:rsid w:val="47684568"/>
    <w:rsid w:val="478E79AD"/>
    <w:rsid w:val="48315AED"/>
    <w:rsid w:val="483A50EC"/>
    <w:rsid w:val="49B81AD1"/>
    <w:rsid w:val="49E35FD2"/>
    <w:rsid w:val="49ED65AD"/>
    <w:rsid w:val="4A086B69"/>
    <w:rsid w:val="4A6178F7"/>
    <w:rsid w:val="4AE3701E"/>
    <w:rsid w:val="4AEB06DD"/>
    <w:rsid w:val="4B38523E"/>
    <w:rsid w:val="4B6038F8"/>
    <w:rsid w:val="4B687F72"/>
    <w:rsid w:val="4BD51FB1"/>
    <w:rsid w:val="4BE23C0B"/>
    <w:rsid w:val="4C257112"/>
    <w:rsid w:val="4C316650"/>
    <w:rsid w:val="4C8A6774"/>
    <w:rsid w:val="4CAF2C84"/>
    <w:rsid w:val="4D07636F"/>
    <w:rsid w:val="4D136C7E"/>
    <w:rsid w:val="4D1951E7"/>
    <w:rsid w:val="4DA04D22"/>
    <w:rsid w:val="4DC83046"/>
    <w:rsid w:val="4DD22487"/>
    <w:rsid w:val="4DDD3C5A"/>
    <w:rsid w:val="4E1531EB"/>
    <w:rsid w:val="4E3562F4"/>
    <w:rsid w:val="4E4F2080"/>
    <w:rsid w:val="4E5C4D54"/>
    <w:rsid w:val="4E682187"/>
    <w:rsid w:val="4ECA0DDD"/>
    <w:rsid w:val="4EE92693"/>
    <w:rsid w:val="4F50237E"/>
    <w:rsid w:val="4F7064BB"/>
    <w:rsid w:val="4F9263A9"/>
    <w:rsid w:val="4F9D5060"/>
    <w:rsid w:val="50503C04"/>
    <w:rsid w:val="516D4CCB"/>
    <w:rsid w:val="5181314E"/>
    <w:rsid w:val="51C320EC"/>
    <w:rsid w:val="52010A8D"/>
    <w:rsid w:val="5227179B"/>
    <w:rsid w:val="53120655"/>
    <w:rsid w:val="53BA2E6A"/>
    <w:rsid w:val="53F07EAD"/>
    <w:rsid w:val="54294D84"/>
    <w:rsid w:val="5487234A"/>
    <w:rsid w:val="5499174E"/>
    <w:rsid w:val="54C73070"/>
    <w:rsid w:val="55253843"/>
    <w:rsid w:val="55595F39"/>
    <w:rsid w:val="55810D3D"/>
    <w:rsid w:val="55941BEA"/>
    <w:rsid w:val="55A41A96"/>
    <w:rsid w:val="55B84EAE"/>
    <w:rsid w:val="55BB762F"/>
    <w:rsid w:val="55C422D1"/>
    <w:rsid w:val="55DB4A39"/>
    <w:rsid w:val="5617689D"/>
    <w:rsid w:val="56AD00A3"/>
    <w:rsid w:val="570339F7"/>
    <w:rsid w:val="57632F89"/>
    <w:rsid w:val="57683ED4"/>
    <w:rsid w:val="57A934DA"/>
    <w:rsid w:val="57D22194"/>
    <w:rsid w:val="57D6586B"/>
    <w:rsid w:val="584474E7"/>
    <w:rsid w:val="587D512B"/>
    <w:rsid w:val="5898158D"/>
    <w:rsid w:val="58E34E41"/>
    <w:rsid w:val="592577D2"/>
    <w:rsid w:val="598908E6"/>
    <w:rsid w:val="59A37757"/>
    <w:rsid w:val="59A86336"/>
    <w:rsid w:val="59CD3F4F"/>
    <w:rsid w:val="5A924795"/>
    <w:rsid w:val="5AA14299"/>
    <w:rsid w:val="5AAF2A16"/>
    <w:rsid w:val="5B212AE8"/>
    <w:rsid w:val="5B94643C"/>
    <w:rsid w:val="5BB322A6"/>
    <w:rsid w:val="5C1233AD"/>
    <w:rsid w:val="5C85780B"/>
    <w:rsid w:val="5CEC7A49"/>
    <w:rsid w:val="5D6F5D5B"/>
    <w:rsid w:val="5D7768F9"/>
    <w:rsid w:val="5D7E1847"/>
    <w:rsid w:val="5D812AC5"/>
    <w:rsid w:val="5D8F7CCF"/>
    <w:rsid w:val="5DF00E69"/>
    <w:rsid w:val="5E347766"/>
    <w:rsid w:val="5E3D7C60"/>
    <w:rsid w:val="5E450B06"/>
    <w:rsid w:val="5F2B1033"/>
    <w:rsid w:val="5F770F69"/>
    <w:rsid w:val="5FE92772"/>
    <w:rsid w:val="60196D73"/>
    <w:rsid w:val="609B79A5"/>
    <w:rsid w:val="609C2D37"/>
    <w:rsid w:val="60A94D0B"/>
    <w:rsid w:val="61085637"/>
    <w:rsid w:val="611E60FB"/>
    <w:rsid w:val="61622EB8"/>
    <w:rsid w:val="61972646"/>
    <w:rsid w:val="61D12D4D"/>
    <w:rsid w:val="61E055DF"/>
    <w:rsid w:val="622B5A77"/>
    <w:rsid w:val="62A51B3F"/>
    <w:rsid w:val="62A91105"/>
    <w:rsid w:val="62C459E5"/>
    <w:rsid w:val="62D463B4"/>
    <w:rsid w:val="62F52FF3"/>
    <w:rsid w:val="631A08EA"/>
    <w:rsid w:val="633E39DB"/>
    <w:rsid w:val="63606675"/>
    <w:rsid w:val="64050982"/>
    <w:rsid w:val="65205B3E"/>
    <w:rsid w:val="656B31FB"/>
    <w:rsid w:val="658E0A08"/>
    <w:rsid w:val="66A42B0B"/>
    <w:rsid w:val="66BF24E6"/>
    <w:rsid w:val="66E32A94"/>
    <w:rsid w:val="674F5279"/>
    <w:rsid w:val="682B47D8"/>
    <w:rsid w:val="68563C17"/>
    <w:rsid w:val="68D161CF"/>
    <w:rsid w:val="68DA0CF6"/>
    <w:rsid w:val="69437AC3"/>
    <w:rsid w:val="69972BDF"/>
    <w:rsid w:val="69F315E8"/>
    <w:rsid w:val="69F54D5F"/>
    <w:rsid w:val="6A4D7C84"/>
    <w:rsid w:val="6A832841"/>
    <w:rsid w:val="6AAA6508"/>
    <w:rsid w:val="6AF2515A"/>
    <w:rsid w:val="6B4A59BC"/>
    <w:rsid w:val="6B776D81"/>
    <w:rsid w:val="6B7E41BE"/>
    <w:rsid w:val="6B933738"/>
    <w:rsid w:val="6B974096"/>
    <w:rsid w:val="6D090A52"/>
    <w:rsid w:val="6D1A39AA"/>
    <w:rsid w:val="6D3601AB"/>
    <w:rsid w:val="6DCA02B8"/>
    <w:rsid w:val="6DDD2084"/>
    <w:rsid w:val="6E0C14AB"/>
    <w:rsid w:val="6E3B04F4"/>
    <w:rsid w:val="6E8377CD"/>
    <w:rsid w:val="6EE0749D"/>
    <w:rsid w:val="6F32681E"/>
    <w:rsid w:val="6F581F59"/>
    <w:rsid w:val="6F5E618C"/>
    <w:rsid w:val="6F700A62"/>
    <w:rsid w:val="6FB82056"/>
    <w:rsid w:val="707B6369"/>
    <w:rsid w:val="71016BF3"/>
    <w:rsid w:val="711851FA"/>
    <w:rsid w:val="71295803"/>
    <w:rsid w:val="712F3393"/>
    <w:rsid w:val="71827074"/>
    <w:rsid w:val="718B5C8D"/>
    <w:rsid w:val="721678EB"/>
    <w:rsid w:val="725265FE"/>
    <w:rsid w:val="73061AF2"/>
    <w:rsid w:val="73322659"/>
    <w:rsid w:val="73610517"/>
    <w:rsid w:val="73BE7D67"/>
    <w:rsid w:val="74CC5F78"/>
    <w:rsid w:val="750579CE"/>
    <w:rsid w:val="75177CD5"/>
    <w:rsid w:val="752E0C45"/>
    <w:rsid w:val="75407789"/>
    <w:rsid w:val="755B2064"/>
    <w:rsid w:val="757631E4"/>
    <w:rsid w:val="75806582"/>
    <w:rsid w:val="75970A0E"/>
    <w:rsid w:val="75AF316F"/>
    <w:rsid w:val="76013B00"/>
    <w:rsid w:val="76472FA2"/>
    <w:rsid w:val="76946013"/>
    <w:rsid w:val="76AC28B9"/>
    <w:rsid w:val="76C97652"/>
    <w:rsid w:val="76D134AD"/>
    <w:rsid w:val="771D4800"/>
    <w:rsid w:val="77510A34"/>
    <w:rsid w:val="77584C68"/>
    <w:rsid w:val="77624E19"/>
    <w:rsid w:val="777350F2"/>
    <w:rsid w:val="77A068E6"/>
    <w:rsid w:val="780F69C3"/>
    <w:rsid w:val="78B62E4D"/>
    <w:rsid w:val="78B76598"/>
    <w:rsid w:val="794F52C7"/>
    <w:rsid w:val="79622F1E"/>
    <w:rsid w:val="79655579"/>
    <w:rsid w:val="798C7629"/>
    <w:rsid w:val="79C0484E"/>
    <w:rsid w:val="7AB930E0"/>
    <w:rsid w:val="7B5159A2"/>
    <w:rsid w:val="7BBF194F"/>
    <w:rsid w:val="7C191FBE"/>
    <w:rsid w:val="7C515A7E"/>
    <w:rsid w:val="7CC142F2"/>
    <w:rsid w:val="7D137D73"/>
    <w:rsid w:val="7D2E7BB9"/>
    <w:rsid w:val="7D90669D"/>
    <w:rsid w:val="7DB717F0"/>
    <w:rsid w:val="7DD54904"/>
    <w:rsid w:val="7E740F28"/>
    <w:rsid w:val="7E9A2573"/>
    <w:rsid w:val="7F381DF2"/>
    <w:rsid w:val="7FE82AF6"/>
    <w:rsid w:val="7FEB730B"/>
    <w:rsid w:val="BBDF9243"/>
    <w:rsid w:val="F4DFB83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iPriority="99"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qFormat="1"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Times New Roman"/>
      <w:kern w:val="2"/>
      <w:sz w:val="24"/>
      <w:szCs w:val="24"/>
      <w:lang w:val="en-US" w:eastAsia="zh-CN" w:bidi="ar-SA"/>
    </w:rPr>
  </w:style>
  <w:style w:type="paragraph" w:styleId="3">
    <w:name w:val="heading 1"/>
    <w:basedOn w:val="1"/>
    <w:next w:val="1"/>
    <w:link w:val="73"/>
    <w:qFormat/>
    <w:uiPriority w:val="0"/>
    <w:pPr>
      <w:keepNext/>
      <w:keepLines/>
      <w:numPr>
        <w:ilvl w:val="0"/>
        <w:numId w:val="1"/>
      </w:numPr>
      <w:spacing w:before="340" w:beforeLines="0" w:after="330" w:afterLines="0" w:line="578" w:lineRule="auto"/>
      <w:jc w:val="center"/>
      <w:outlineLvl w:val="0"/>
    </w:pPr>
    <w:rPr>
      <w:rFonts w:ascii="黑体" w:eastAsia="黑体"/>
      <w:b/>
      <w:bCs/>
      <w:kern w:val="44"/>
      <w:sz w:val="44"/>
      <w:szCs w:val="44"/>
    </w:rPr>
  </w:style>
  <w:style w:type="paragraph" w:styleId="4">
    <w:name w:val="heading 2"/>
    <w:basedOn w:val="5"/>
    <w:next w:val="7"/>
    <w:link w:val="76"/>
    <w:qFormat/>
    <w:uiPriority w:val="0"/>
    <w:pPr>
      <w:keepNext/>
      <w:keepLines/>
      <w:numPr>
        <w:ilvl w:val="1"/>
        <w:numId w:val="1"/>
      </w:numPr>
      <w:tabs>
        <w:tab w:val="left" w:pos="1080"/>
      </w:tabs>
      <w:spacing w:before="260" w:after="260" w:line="416" w:lineRule="auto"/>
      <w:outlineLvl w:val="1"/>
    </w:pPr>
    <w:rPr>
      <w:rFonts w:ascii="Arial" w:hAnsi="Arial"/>
    </w:rPr>
  </w:style>
  <w:style w:type="paragraph" w:styleId="5">
    <w:name w:val="heading 3"/>
    <w:basedOn w:val="1"/>
    <w:next w:val="6"/>
    <w:link w:val="74"/>
    <w:qFormat/>
    <w:uiPriority w:val="0"/>
    <w:pPr>
      <w:keepNext/>
      <w:keepLines/>
      <w:tabs>
        <w:tab w:val="left" w:pos="1080"/>
      </w:tabs>
      <w:spacing w:before="260" w:beforeLines="0" w:after="260" w:afterLines="0" w:line="416" w:lineRule="auto"/>
      <w:outlineLvl w:val="2"/>
    </w:pPr>
    <w:rPr>
      <w:rFonts w:ascii="黑体" w:hAnsi="Times New Roman"/>
      <w:sz w:val="32"/>
      <w:szCs w:val="32"/>
    </w:rPr>
  </w:style>
  <w:style w:type="paragraph" w:styleId="7">
    <w:name w:val="heading 4"/>
    <w:basedOn w:val="1"/>
    <w:next w:val="1"/>
    <w:link w:val="77"/>
    <w:qFormat/>
    <w:uiPriority w:val="0"/>
    <w:pPr>
      <w:keepNext/>
      <w:keepLines/>
      <w:numPr>
        <w:ilvl w:val="4"/>
        <w:numId w:val="1"/>
      </w:numPr>
      <w:spacing w:before="280" w:beforeLines="0" w:after="290" w:afterLines="0" w:line="376" w:lineRule="auto"/>
      <w:outlineLvl w:val="3"/>
    </w:pPr>
    <w:rPr>
      <w:rFonts w:ascii="Arial" w:hAnsi="Arial" w:eastAsia="黑体"/>
      <w:b/>
      <w:bCs/>
      <w:sz w:val="28"/>
      <w:szCs w:val="28"/>
    </w:rPr>
  </w:style>
  <w:style w:type="paragraph" w:styleId="8">
    <w:name w:val="heading 5"/>
    <w:basedOn w:val="1"/>
    <w:next w:val="1"/>
    <w:link w:val="78"/>
    <w:qFormat/>
    <w:uiPriority w:val="0"/>
    <w:pPr>
      <w:keepNext/>
      <w:keepLines/>
      <w:numPr>
        <w:ilvl w:val="5"/>
        <w:numId w:val="1"/>
      </w:numPr>
      <w:spacing w:before="280" w:beforeLines="0" w:after="290" w:afterLines="0" w:line="376" w:lineRule="auto"/>
      <w:outlineLvl w:val="4"/>
    </w:pPr>
    <w:rPr>
      <w:rFonts w:ascii="黑体" w:hAnsi="Tahoma" w:eastAsia="黑体"/>
      <w:b/>
      <w:bCs/>
      <w:sz w:val="28"/>
      <w:szCs w:val="28"/>
    </w:rPr>
  </w:style>
  <w:style w:type="paragraph" w:styleId="9">
    <w:name w:val="heading 6"/>
    <w:basedOn w:val="1"/>
    <w:next w:val="1"/>
    <w:link w:val="79"/>
    <w:qFormat/>
    <w:uiPriority w:val="0"/>
    <w:pPr>
      <w:keepNext/>
      <w:keepLines/>
      <w:tabs>
        <w:tab w:val="left" w:pos="1152"/>
      </w:tabs>
      <w:adjustRightInd w:val="0"/>
      <w:spacing w:before="240" w:beforeLines="0" w:after="64" w:afterLines="0" w:line="320" w:lineRule="atLeast"/>
      <w:ind w:left="1152" w:hanging="1152"/>
      <w:textAlignment w:val="baseline"/>
      <w:outlineLvl w:val="5"/>
    </w:pPr>
    <w:rPr>
      <w:rFonts w:ascii="Arial" w:hAnsi="Arial" w:eastAsia="黑体"/>
      <w:b/>
    </w:rPr>
  </w:style>
  <w:style w:type="paragraph" w:styleId="10">
    <w:name w:val="heading 7"/>
    <w:basedOn w:val="1"/>
    <w:next w:val="1"/>
    <w:link w:val="80"/>
    <w:qFormat/>
    <w:uiPriority w:val="0"/>
    <w:pPr>
      <w:keepNext/>
      <w:keepLines/>
      <w:tabs>
        <w:tab w:val="left" w:pos="1296"/>
      </w:tabs>
      <w:adjustRightInd w:val="0"/>
      <w:spacing w:before="240" w:beforeLines="0" w:after="64" w:afterLines="0" w:line="320" w:lineRule="atLeast"/>
      <w:ind w:left="1296" w:hanging="1296"/>
      <w:textAlignment w:val="baseline"/>
      <w:outlineLvl w:val="6"/>
    </w:pPr>
    <w:rPr>
      <w:b/>
    </w:rPr>
  </w:style>
  <w:style w:type="paragraph" w:styleId="11">
    <w:name w:val="heading 8"/>
    <w:basedOn w:val="1"/>
    <w:next w:val="1"/>
    <w:link w:val="81"/>
    <w:qFormat/>
    <w:uiPriority w:val="0"/>
    <w:pPr>
      <w:keepNext/>
      <w:keepLines/>
      <w:tabs>
        <w:tab w:val="left" w:pos="1440"/>
      </w:tabs>
      <w:adjustRightInd w:val="0"/>
      <w:spacing w:before="240" w:beforeLines="0" w:after="64" w:afterLines="0" w:line="320" w:lineRule="atLeast"/>
      <w:ind w:left="1440" w:hanging="1440"/>
      <w:textAlignment w:val="baseline"/>
      <w:outlineLvl w:val="7"/>
    </w:pPr>
    <w:rPr>
      <w:rFonts w:ascii="Arial" w:hAnsi="Arial" w:eastAsia="黑体"/>
    </w:rPr>
  </w:style>
  <w:style w:type="paragraph" w:styleId="12">
    <w:name w:val="heading 9"/>
    <w:basedOn w:val="1"/>
    <w:next w:val="1"/>
    <w:link w:val="82"/>
    <w:qFormat/>
    <w:uiPriority w:val="0"/>
    <w:pPr>
      <w:keepNext/>
      <w:keepLines/>
      <w:tabs>
        <w:tab w:val="left" w:pos="1584"/>
      </w:tabs>
      <w:adjustRightInd w:val="0"/>
      <w:spacing w:before="240" w:beforeLines="0" w:after="64" w:afterLines="0" w:line="320" w:lineRule="atLeast"/>
      <w:ind w:left="1584" w:hanging="1584"/>
      <w:textAlignment w:val="baseline"/>
      <w:outlineLvl w:val="8"/>
    </w:pPr>
    <w:rPr>
      <w:rFonts w:ascii="Arial" w:hAnsi="Arial" w:eastAsia="黑体"/>
      <w:sz w:val="21"/>
    </w:rPr>
  </w:style>
  <w:style w:type="character" w:default="1" w:styleId="63">
    <w:name w:val="Default Paragraph Font"/>
    <w:qFormat/>
    <w:uiPriority w:val="0"/>
    <w:rPr>
      <w:rFonts w:ascii="Tahoma" w:hAnsi="Tahoma"/>
      <w:sz w:val="24"/>
      <w:szCs w:val="20"/>
    </w:rPr>
  </w:style>
  <w:style w:type="table" w:default="1" w:styleId="61">
    <w:name w:val="Normal Table"/>
    <w:semiHidden/>
    <w:qFormat/>
    <w:uiPriority w:val="0"/>
    <w:tblPr>
      <w:tblCellMar>
        <w:top w:w="0" w:type="dxa"/>
        <w:left w:w="108" w:type="dxa"/>
        <w:bottom w:w="0" w:type="dxa"/>
        <w:right w:w="108" w:type="dxa"/>
      </w:tblCellMar>
    </w:tblPr>
  </w:style>
  <w:style w:type="paragraph" w:customStyle="1" w:styleId="2">
    <w:name w:val="段"/>
    <w:next w:val="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styleId="6">
    <w:name w:val="Body Text"/>
    <w:basedOn w:val="1"/>
    <w:link w:val="75"/>
    <w:qFormat/>
    <w:uiPriority w:val="0"/>
    <w:pPr>
      <w:autoSpaceDE w:val="0"/>
      <w:autoSpaceDN w:val="0"/>
      <w:adjustRightInd w:val="0"/>
    </w:pPr>
    <w:rPr>
      <w:rFonts w:ascii="仿宋_GB2312" w:eastAsia="仿宋_GB2312"/>
      <w:kern w:val="0"/>
      <w:sz w:val="28"/>
      <w:szCs w:val="20"/>
    </w:rPr>
  </w:style>
  <w:style w:type="paragraph" w:styleId="13">
    <w:name w:val="toc 7"/>
    <w:basedOn w:val="1"/>
    <w:next w:val="1"/>
    <w:qFormat/>
    <w:uiPriority w:val="0"/>
    <w:pPr>
      <w:adjustRightInd w:val="0"/>
      <w:spacing w:line="288" w:lineRule="auto"/>
      <w:ind w:left="1260" w:firstLine="420"/>
      <w:jc w:val="left"/>
      <w:textAlignment w:val="baseline"/>
    </w:pPr>
    <w:rPr>
      <w:sz w:val="18"/>
      <w:szCs w:val="18"/>
    </w:rPr>
  </w:style>
  <w:style w:type="paragraph" w:styleId="14">
    <w:name w:val="index 8"/>
    <w:basedOn w:val="1"/>
    <w:next w:val="1"/>
    <w:qFormat/>
    <w:uiPriority w:val="0"/>
    <w:pPr>
      <w:ind w:left="1400" w:leftChars="1400"/>
    </w:pPr>
    <w:rPr>
      <w:szCs w:val="20"/>
    </w:rPr>
  </w:style>
  <w:style w:type="paragraph" w:styleId="15">
    <w:name w:val="List Number"/>
    <w:basedOn w:val="1"/>
    <w:link w:val="83"/>
    <w:qFormat/>
    <w:uiPriority w:val="0"/>
    <w:pPr>
      <w:tabs>
        <w:tab w:val="left" w:pos="360"/>
      </w:tabs>
      <w:spacing w:line="360" w:lineRule="auto"/>
      <w:ind w:left="360" w:hanging="360" w:hangingChars="200"/>
    </w:pPr>
    <w:rPr>
      <w:rFonts w:ascii="Tahoma" w:hAnsi="Tahoma" w:eastAsia="楷体_GB2312"/>
    </w:rPr>
  </w:style>
  <w:style w:type="paragraph" w:styleId="16">
    <w:name w:val="Normal Indent"/>
    <w:basedOn w:val="1"/>
    <w:link w:val="84"/>
    <w:qFormat/>
    <w:uiPriority w:val="0"/>
    <w:pPr>
      <w:widowControl/>
      <w:ind w:firstLine="420"/>
      <w:jc w:val="left"/>
    </w:pPr>
    <w:rPr>
      <w:kern w:val="0"/>
      <w:sz w:val="20"/>
      <w:szCs w:val="20"/>
    </w:rPr>
  </w:style>
  <w:style w:type="paragraph" w:styleId="17">
    <w:name w:val="caption"/>
    <w:basedOn w:val="1"/>
    <w:next w:val="1"/>
    <w:qFormat/>
    <w:uiPriority w:val="0"/>
    <w:rPr>
      <w:rFonts w:ascii="Arial" w:hAnsi="Arial" w:eastAsia="黑体" w:cs="Arial"/>
      <w:sz w:val="20"/>
      <w:szCs w:val="20"/>
    </w:rPr>
  </w:style>
  <w:style w:type="paragraph" w:styleId="18">
    <w:name w:val="index 5"/>
    <w:basedOn w:val="1"/>
    <w:next w:val="1"/>
    <w:qFormat/>
    <w:uiPriority w:val="0"/>
    <w:pPr>
      <w:ind w:left="800" w:leftChars="800"/>
    </w:pPr>
    <w:rPr>
      <w:szCs w:val="20"/>
    </w:rPr>
  </w:style>
  <w:style w:type="paragraph" w:styleId="19">
    <w:name w:val="List Bullet"/>
    <w:basedOn w:val="1"/>
    <w:qFormat/>
    <w:uiPriority w:val="0"/>
    <w:pPr>
      <w:tabs>
        <w:tab w:val="left" w:pos="1050"/>
      </w:tabs>
      <w:ind w:left="1050" w:hanging="420"/>
    </w:pPr>
  </w:style>
  <w:style w:type="paragraph" w:styleId="20">
    <w:name w:val="Document Map"/>
    <w:basedOn w:val="1"/>
    <w:next w:val="1"/>
    <w:qFormat/>
    <w:uiPriority w:val="0"/>
    <w:pPr>
      <w:shd w:val="clear" w:color="auto" w:fill="000080"/>
    </w:pPr>
  </w:style>
  <w:style w:type="paragraph" w:styleId="21">
    <w:name w:val="annotation text"/>
    <w:basedOn w:val="1"/>
    <w:link w:val="85"/>
    <w:qFormat/>
    <w:uiPriority w:val="0"/>
    <w:pPr>
      <w:jc w:val="left"/>
    </w:pPr>
    <w:rPr>
      <w:sz w:val="21"/>
    </w:rPr>
  </w:style>
  <w:style w:type="paragraph" w:styleId="22">
    <w:name w:val="index 6"/>
    <w:basedOn w:val="1"/>
    <w:next w:val="1"/>
    <w:qFormat/>
    <w:uiPriority w:val="0"/>
    <w:pPr>
      <w:ind w:left="1000" w:leftChars="1000"/>
    </w:pPr>
    <w:rPr>
      <w:szCs w:val="20"/>
    </w:rPr>
  </w:style>
  <w:style w:type="paragraph" w:styleId="23">
    <w:name w:val="Salutation"/>
    <w:basedOn w:val="1"/>
    <w:next w:val="1"/>
    <w:link w:val="86"/>
    <w:qFormat/>
    <w:uiPriority w:val="0"/>
    <w:pPr>
      <w:adjustRightInd w:val="0"/>
      <w:spacing w:after="20" w:afterLines="0" w:line="288" w:lineRule="auto"/>
      <w:ind w:firstLine="420"/>
      <w:textAlignment w:val="baseline"/>
    </w:pPr>
    <w:rPr>
      <w:sz w:val="28"/>
    </w:rPr>
  </w:style>
  <w:style w:type="paragraph" w:styleId="24">
    <w:name w:val="Body Text 3"/>
    <w:basedOn w:val="1"/>
    <w:link w:val="87"/>
    <w:qFormat/>
    <w:uiPriority w:val="0"/>
    <w:pPr>
      <w:adjustRightInd w:val="0"/>
      <w:spacing w:after="20" w:afterLines="0" w:line="288" w:lineRule="auto"/>
      <w:jc w:val="center"/>
      <w:textAlignment w:val="baseline"/>
    </w:pPr>
    <w:rPr>
      <w:rFonts w:ascii="Tahoma" w:hAnsi="Tahoma"/>
      <w:b/>
      <w:bCs/>
      <w:kern w:val="0"/>
      <w:sz w:val="32"/>
      <w:szCs w:val="44"/>
    </w:rPr>
  </w:style>
  <w:style w:type="paragraph" w:styleId="25">
    <w:name w:val="Closing"/>
    <w:basedOn w:val="1"/>
    <w:link w:val="88"/>
    <w:qFormat/>
    <w:uiPriority w:val="0"/>
    <w:pPr>
      <w:adjustRightInd w:val="0"/>
      <w:spacing w:after="20" w:afterLines="0" w:line="288" w:lineRule="auto"/>
      <w:ind w:left="100" w:leftChars="2100" w:firstLine="420"/>
      <w:textAlignment w:val="baseline"/>
    </w:pPr>
    <w:rPr>
      <w:sz w:val="28"/>
    </w:rPr>
  </w:style>
  <w:style w:type="paragraph" w:styleId="26">
    <w:name w:val="Body Text Indent"/>
    <w:basedOn w:val="1"/>
    <w:qFormat/>
    <w:uiPriority w:val="0"/>
    <w:pPr>
      <w:widowControl/>
      <w:autoSpaceDE w:val="0"/>
      <w:autoSpaceDN w:val="0"/>
      <w:adjustRightInd w:val="0"/>
      <w:spacing w:line="300" w:lineRule="auto"/>
      <w:ind w:left="156"/>
    </w:pPr>
    <w:rPr>
      <w:rFonts w:ascii="仿宋_GB2312" w:eastAsia="仿宋_GB2312"/>
      <w:kern w:val="0"/>
      <w:sz w:val="28"/>
      <w:szCs w:val="20"/>
    </w:rPr>
  </w:style>
  <w:style w:type="paragraph" w:styleId="27">
    <w:name w:val="Block Text"/>
    <w:basedOn w:val="1"/>
    <w:qFormat/>
    <w:uiPriority w:val="0"/>
    <w:pPr>
      <w:adjustRightInd w:val="0"/>
      <w:ind w:left="420" w:right="33"/>
      <w:jc w:val="left"/>
      <w:textAlignment w:val="baseline"/>
    </w:pPr>
    <w:rPr>
      <w:kern w:val="0"/>
      <w:sz w:val="24"/>
      <w:szCs w:val="20"/>
    </w:rPr>
  </w:style>
  <w:style w:type="paragraph" w:styleId="28">
    <w:name w:val="List Bullet 2"/>
    <w:basedOn w:val="1"/>
    <w:qFormat/>
    <w:uiPriority w:val="0"/>
  </w:style>
  <w:style w:type="paragraph" w:styleId="29">
    <w:name w:val="index 4"/>
    <w:basedOn w:val="1"/>
    <w:next w:val="1"/>
    <w:qFormat/>
    <w:uiPriority w:val="0"/>
    <w:pPr>
      <w:ind w:left="600" w:leftChars="600"/>
    </w:pPr>
    <w:rPr>
      <w:szCs w:val="20"/>
    </w:rPr>
  </w:style>
  <w:style w:type="paragraph" w:styleId="30">
    <w:name w:val="toc 5"/>
    <w:basedOn w:val="1"/>
    <w:next w:val="1"/>
    <w:qFormat/>
    <w:uiPriority w:val="0"/>
    <w:pPr>
      <w:adjustRightInd w:val="0"/>
      <w:spacing w:line="288" w:lineRule="auto"/>
      <w:ind w:left="840" w:firstLine="420"/>
      <w:jc w:val="left"/>
      <w:textAlignment w:val="baseline"/>
    </w:pPr>
    <w:rPr>
      <w:sz w:val="18"/>
      <w:szCs w:val="18"/>
    </w:rPr>
  </w:style>
  <w:style w:type="paragraph" w:styleId="31">
    <w:name w:val="toc 3"/>
    <w:basedOn w:val="1"/>
    <w:next w:val="1"/>
    <w:qFormat/>
    <w:uiPriority w:val="0"/>
    <w:pPr>
      <w:adjustRightInd w:val="0"/>
      <w:spacing w:line="288" w:lineRule="auto"/>
      <w:ind w:left="420" w:firstLine="420"/>
      <w:jc w:val="left"/>
      <w:textAlignment w:val="baseline"/>
    </w:pPr>
    <w:rPr>
      <w:iCs/>
      <w:sz w:val="20"/>
      <w:szCs w:val="20"/>
    </w:rPr>
  </w:style>
  <w:style w:type="paragraph" w:styleId="32">
    <w:name w:val="Plain Text"/>
    <w:basedOn w:val="1"/>
    <w:link w:val="89"/>
    <w:qFormat/>
    <w:uiPriority w:val="0"/>
    <w:rPr>
      <w:rFonts w:ascii="宋体" w:hAnsi="Courier New"/>
      <w:sz w:val="21"/>
      <w:szCs w:val="21"/>
    </w:rPr>
  </w:style>
  <w:style w:type="paragraph" w:styleId="33">
    <w:name w:val="List Bullet 5"/>
    <w:basedOn w:val="1"/>
    <w:qFormat/>
    <w:uiPriority w:val="0"/>
    <w:pPr>
      <w:widowControl/>
      <w:numPr>
        <w:ilvl w:val="0"/>
        <w:numId w:val="2"/>
      </w:numPr>
      <w:spacing w:line="360" w:lineRule="exact"/>
    </w:pPr>
    <w:rPr>
      <w:rFonts w:eastAsia="楷体_GB2312"/>
      <w:sz w:val="24"/>
      <w:szCs w:val="20"/>
    </w:rPr>
  </w:style>
  <w:style w:type="paragraph" w:styleId="34">
    <w:name w:val="toc 8"/>
    <w:basedOn w:val="1"/>
    <w:next w:val="1"/>
    <w:qFormat/>
    <w:uiPriority w:val="0"/>
    <w:pPr>
      <w:adjustRightInd w:val="0"/>
      <w:spacing w:line="288" w:lineRule="auto"/>
      <w:ind w:left="1470" w:firstLine="420"/>
      <w:jc w:val="left"/>
      <w:textAlignment w:val="baseline"/>
    </w:pPr>
    <w:rPr>
      <w:sz w:val="18"/>
      <w:szCs w:val="18"/>
    </w:rPr>
  </w:style>
  <w:style w:type="paragraph" w:styleId="35">
    <w:name w:val="index 3"/>
    <w:basedOn w:val="1"/>
    <w:next w:val="1"/>
    <w:qFormat/>
    <w:uiPriority w:val="0"/>
    <w:pPr>
      <w:ind w:left="400" w:leftChars="400"/>
    </w:pPr>
    <w:rPr>
      <w:szCs w:val="20"/>
    </w:rPr>
  </w:style>
  <w:style w:type="paragraph" w:styleId="36">
    <w:name w:val="Date"/>
    <w:basedOn w:val="1"/>
    <w:next w:val="1"/>
    <w:qFormat/>
    <w:uiPriority w:val="0"/>
    <w:pPr>
      <w:ind w:left="100" w:leftChars="2500"/>
    </w:pPr>
    <w:rPr>
      <w:rFonts w:ascii="楷体_GB2312" w:eastAsia="楷体_GB2312"/>
      <w:b/>
      <w:sz w:val="28"/>
    </w:rPr>
  </w:style>
  <w:style w:type="paragraph" w:styleId="37">
    <w:name w:val="Body Text Indent 2"/>
    <w:basedOn w:val="1"/>
    <w:qFormat/>
    <w:uiPriority w:val="0"/>
    <w:pPr>
      <w:tabs>
        <w:tab w:val="left" w:pos="0"/>
        <w:tab w:val="left" w:pos="1134"/>
      </w:tabs>
      <w:snapToGrid w:val="0"/>
      <w:spacing w:line="400" w:lineRule="exact"/>
      <w:ind w:firstLine="559" w:firstLineChars="233"/>
    </w:pPr>
    <w:rPr>
      <w:rFonts w:ascii="楷体_GB2312" w:eastAsia="楷体_GB2312"/>
      <w:sz w:val="24"/>
    </w:rPr>
  </w:style>
  <w:style w:type="paragraph" w:styleId="38">
    <w:name w:val="Balloon Text"/>
    <w:basedOn w:val="1"/>
    <w:link w:val="90"/>
    <w:qFormat/>
    <w:uiPriority w:val="0"/>
    <w:rPr>
      <w:sz w:val="18"/>
      <w:szCs w:val="18"/>
    </w:rPr>
  </w:style>
  <w:style w:type="paragraph" w:styleId="39">
    <w:name w:val="footer"/>
    <w:basedOn w:val="1"/>
    <w:link w:val="91"/>
    <w:qFormat/>
    <w:uiPriority w:val="99"/>
    <w:pPr>
      <w:tabs>
        <w:tab w:val="center" w:pos="4153"/>
        <w:tab w:val="right" w:pos="8306"/>
      </w:tabs>
      <w:snapToGrid w:val="0"/>
      <w:jc w:val="left"/>
    </w:pPr>
    <w:rPr>
      <w:sz w:val="18"/>
      <w:szCs w:val="18"/>
    </w:rPr>
  </w:style>
  <w:style w:type="paragraph" w:styleId="40">
    <w:name w:val="envelope return"/>
    <w:basedOn w:val="1"/>
    <w:unhideWhenUsed/>
    <w:qFormat/>
    <w:uiPriority w:val="99"/>
    <w:pPr>
      <w:snapToGrid w:val="0"/>
    </w:pPr>
    <w:rPr>
      <w:rFonts w:ascii="Arial" w:hAnsi="Arial"/>
    </w:rPr>
  </w:style>
  <w:style w:type="paragraph" w:styleId="41">
    <w:name w:val="header"/>
    <w:basedOn w:val="1"/>
    <w:link w:val="92"/>
    <w:qFormat/>
    <w:uiPriority w:val="0"/>
    <w:pPr>
      <w:pBdr>
        <w:bottom w:val="single" w:color="auto" w:sz="6" w:space="1"/>
      </w:pBdr>
      <w:tabs>
        <w:tab w:val="center" w:pos="4153"/>
        <w:tab w:val="right" w:pos="8306"/>
      </w:tabs>
      <w:snapToGrid w:val="0"/>
      <w:jc w:val="center"/>
    </w:pPr>
    <w:rPr>
      <w:sz w:val="18"/>
      <w:szCs w:val="18"/>
    </w:rPr>
  </w:style>
  <w:style w:type="paragraph" w:styleId="42">
    <w:name w:val="toc 1"/>
    <w:basedOn w:val="1"/>
    <w:next w:val="1"/>
    <w:qFormat/>
    <w:uiPriority w:val="0"/>
    <w:pPr>
      <w:tabs>
        <w:tab w:val="right" w:leader="dot" w:pos="8296"/>
      </w:tabs>
      <w:adjustRightInd w:val="0"/>
      <w:spacing w:before="120" w:beforeLines="0" w:after="120" w:afterLines="0" w:line="288" w:lineRule="auto"/>
      <w:textAlignment w:val="baseline"/>
    </w:pPr>
    <w:rPr>
      <w:rFonts w:ascii="黑体" w:hAnsi="宋体" w:eastAsia="黑体"/>
      <w:caps/>
      <w:sz w:val="30"/>
      <w:szCs w:val="30"/>
    </w:rPr>
  </w:style>
  <w:style w:type="paragraph" w:styleId="43">
    <w:name w:val="toc 4"/>
    <w:basedOn w:val="1"/>
    <w:next w:val="1"/>
    <w:qFormat/>
    <w:uiPriority w:val="0"/>
    <w:pPr>
      <w:adjustRightInd w:val="0"/>
      <w:spacing w:line="288" w:lineRule="auto"/>
      <w:ind w:left="630" w:firstLine="420"/>
      <w:jc w:val="left"/>
      <w:textAlignment w:val="baseline"/>
    </w:pPr>
    <w:rPr>
      <w:sz w:val="18"/>
      <w:szCs w:val="18"/>
    </w:rPr>
  </w:style>
  <w:style w:type="paragraph" w:styleId="44">
    <w:name w:val="List"/>
    <w:basedOn w:val="1"/>
    <w:qFormat/>
    <w:uiPriority w:val="0"/>
    <w:pPr>
      <w:numPr>
        <w:ilvl w:val="0"/>
        <w:numId w:val="3"/>
      </w:numPr>
      <w:autoSpaceDE w:val="0"/>
      <w:autoSpaceDN w:val="0"/>
      <w:adjustRightInd w:val="0"/>
      <w:spacing w:after="20" w:afterLines="0" w:line="288" w:lineRule="auto"/>
      <w:textAlignment w:val="baseline"/>
    </w:pPr>
    <w:rPr>
      <w:kern w:val="0"/>
      <w:szCs w:val="20"/>
      <w:lang w:val="en-GB"/>
    </w:rPr>
  </w:style>
  <w:style w:type="paragraph" w:styleId="45">
    <w:name w:val="footnote text"/>
    <w:basedOn w:val="1"/>
    <w:link w:val="93"/>
    <w:qFormat/>
    <w:uiPriority w:val="0"/>
    <w:pPr>
      <w:adjustRightInd w:val="0"/>
      <w:spacing w:after="60" w:afterLines="0" w:line="360" w:lineRule="exact"/>
      <w:ind w:firstLine="425"/>
      <w:jc w:val="left"/>
      <w:textAlignment w:val="baseline"/>
    </w:pPr>
    <w:rPr>
      <w:kern w:val="0"/>
      <w:sz w:val="18"/>
      <w:szCs w:val="18"/>
    </w:rPr>
  </w:style>
  <w:style w:type="paragraph" w:styleId="46">
    <w:name w:val="toc 6"/>
    <w:basedOn w:val="1"/>
    <w:next w:val="1"/>
    <w:qFormat/>
    <w:uiPriority w:val="0"/>
    <w:pPr>
      <w:adjustRightInd w:val="0"/>
      <w:spacing w:line="288" w:lineRule="auto"/>
      <w:ind w:left="1050" w:firstLine="420"/>
      <w:jc w:val="left"/>
      <w:textAlignment w:val="baseline"/>
    </w:pPr>
    <w:rPr>
      <w:sz w:val="18"/>
      <w:szCs w:val="18"/>
    </w:rPr>
  </w:style>
  <w:style w:type="paragraph" w:styleId="47">
    <w:name w:val="Body Text Indent 3"/>
    <w:basedOn w:val="1"/>
    <w:qFormat/>
    <w:uiPriority w:val="0"/>
    <w:pPr>
      <w:autoSpaceDE w:val="0"/>
      <w:autoSpaceDN w:val="0"/>
      <w:adjustRightInd w:val="0"/>
      <w:spacing w:line="360" w:lineRule="auto"/>
      <w:ind w:firstLine="698" w:firstLineChars="218"/>
      <w:jc w:val="left"/>
    </w:pPr>
    <w:rPr>
      <w:rFonts w:ascii="仿宋_GB2312" w:eastAsia="仿宋_GB2312"/>
      <w:kern w:val="0"/>
      <w:sz w:val="32"/>
      <w:szCs w:val="20"/>
    </w:rPr>
  </w:style>
  <w:style w:type="paragraph" w:styleId="48">
    <w:name w:val="index 7"/>
    <w:basedOn w:val="1"/>
    <w:next w:val="1"/>
    <w:qFormat/>
    <w:uiPriority w:val="0"/>
    <w:pPr>
      <w:ind w:left="1200" w:leftChars="1200"/>
    </w:pPr>
    <w:rPr>
      <w:szCs w:val="20"/>
    </w:rPr>
  </w:style>
  <w:style w:type="paragraph" w:styleId="49">
    <w:name w:val="index 9"/>
    <w:basedOn w:val="1"/>
    <w:next w:val="1"/>
    <w:qFormat/>
    <w:uiPriority w:val="0"/>
    <w:pPr>
      <w:ind w:left="1600" w:leftChars="1600"/>
    </w:pPr>
    <w:rPr>
      <w:szCs w:val="20"/>
    </w:rPr>
  </w:style>
  <w:style w:type="paragraph" w:styleId="50">
    <w:name w:val="toc 2"/>
    <w:basedOn w:val="1"/>
    <w:next w:val="1"/>
    <w:qFormat/>
    <w:uiPriority w:val="0"/>
    <w:pPr>
      <w:adjustRightInd w:val="0"/>
      <w:spacing w:line="288" w:lineRule="auto"/>
      <w:ind w:left="210" w:firstLine="420"/>
      <w:jc w:val="left"/>
      <w:textAlignment w:val="baseline"/>
    </w:pPr>
    <w:rPr>
      <w:smallCaps/>
      <w:sz w:val="20"/>
      <w:szCs w:val="20"/>
    </w:rPr>
  </w:style>
  <w:style w:type="paragraph" w:styleId="51">
    <w:name w:val="toc 9"/>
    <w:basedOn w:val="1"/>
    <w:next w:val="1"/>
    <w:qFormat/>
    <w:uiPriority w:val="0"/>
    <w:pPr>
      <w:adjustRightInd w:val="0"/>
      <w:spacing w:line="288" w:lineRule="auto"/>
      <w:ind w:left="1680" w:firstLine="420"/>
      <w:jc w:val="left"/>
      <w:textAlignment w:val="baseline"/>
    </w:pPr>
    <w:rPr>
      <w:sz w:val="18"/>
      <w:szCs w:val="18"/>
    </w:rPr>
  </w:style>
  <w:style w:type="paragraph" w:styleId="52">
    <w:name w:val="Body Text 2"/>
    <w:basedOn w:val="1"/>
    <w:link w:val="94"/>
    <w:qFormat/>
    <w:uiPriority w:val="0"/>
    <w:pPr>
      <w:adjustRightInd w:val="0"/>
      <w:spacing w:after="20" w:afterLines="0" w:line="720" w:lineRule="auto"/>
      <w:ind w:firstLine="420"/>
      <w:textAlignment w:val="baseline"/>
    </w:pPr>
    <w:rPr>
      <w:sz w:val="30"/>
    </w:rPr>
  </w:style>
  <w:style w:type="paragraph" w:styleId="53">
    <w:name w:val="HTML Preformatted"/>
    <w:basedOn w:val="1"/>
    <w:link w:val="9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20" w:afterLines="0" w:line="288" w:lineRule="auto"/>
      <w:ind w:firstLine="420"/>
      <w:jc w:val="left"/>
      <w:textAlignment w:val="baseline"/>
    </w:pPr>
    <w:rPr>
      <w:rFonts w:ascii="黑体" w:hAnsi="Courier New" w:eastAsia="黑体"/>
      <w:kern w:val="0"/>
      <w:sz w:val="20"/>
      <w:szCs w:val="20"/>
    </w:rPr>
  </w:style>
  <w:style w:type="paragraph" w:styleId="54">
    <w:name w:val="Normal (Web)"/>
    <w:basedOn w:val="1"/>
    <w:link w:val="96"/>
    <w:qFormat/>
    <w:uiPriority w:val="0"/>
    <w:pPr>
      <w:widowControl/>
      <w:adjustRightInd w:val="0"/>
      <w:spacing w:before="100" w:beforeLines="0" w:beforeAutospacing="1" w:after="100" w:afterLines="0" w:afterAutospacing="1" w:line="288" w:lineRule="auto"/>
      <w:ind w:firstLine="420"/>
      <w:jc w:val="left"/>
      <w:textAlignment w:val="baseline"/>
    </w:pPr>
    <w:rPr>
      <w:rFonts w:ascii="宋体" w:hAnsi="宋体"/>
      <w:kern w:val="0"/>
    </w:rPr>
  </w:style>
  <w:style w:type="paragraph" w:styleId="55">
    <w:name w:val="index 1"/>
    <w:basedOn w:val="1"/>
    <w:next w:val="1"/>
    <w:qFormat/>
    <w:uiPriority w:val="0"/>
    <w:rPr>
      <w:szCs w:val="20"/>
    </w:rPr>
  </w:style>
  <w:style w:type="paragraph" w:styleId="56">
    <w:name w:val="index 2"/>
    <w:basedOn w:val="1"/>
    <w:next w:val="1"/>
    <w:qFormat/>
    <w:uiPriority w:val="0"/>
    <w:pPr>
      <w:ind w:left="200" w:leftChars="200"/>
    </w:pPr>
    <w:rPr>
      <w:szCs w:val="20"/>
    </w:rPr>
  </w:style>
  <w:style w:type="paragraph" w:styleId="57">
    <w:name w:val="Title"/>
    <w:basedOn w:val="1"/>
    <w:link w:val="97"/>
    <w:qFormat/>
    <w:uiPriority w:val="0"/>
    <w:pPr>
      <w:adjustRightInd w:val="0"/>
      <w:spacing w:before="240" w:beforeLines="0" w:after="60" w:afterLines="0" w:line="288" w:lineRule="auto"/>
      <w:ind w:firstLine="420"/>
      <w:jc w:val="center"/>
      <w:textAlignment w:val="baseline"/>
      <w:outlineLvl w:val="0"/>
    </w:pPr>
    <w:rPr>
      <w:rFonts w:ascii="Arial" w:hAnsi="Arial"/>
      <w:b/>
      <w:bCs/>
      <w:sz w:val="32"/>
      <w:szCs w:val="32"/>
    </w:rPr>
  </w:style>
  <w:style w:type="paragraph" w:styleId="58">
    <w:name w:val="annotation subject"/>
    <w:basedOn w:val="21"/>
    <w:next w:val="21"/>
    <w:link w:val="98"/>
    <w:qFormat/>
    <w:uiPriority w:val="0"/>
    <w:rPr>
      <w:b/>
      <w:bCs/>
    </w:rPr>
  </w:style>
  <w:style w:type="paragraph" w:styleId="59">
    <w:name w:val="Body Text First Indent"/>
    <w:basedOn w:val="6"/>
    <w:qFormat/>
    <w:uiPriority w:val="0"/>
    <w:pPr>
      <w:autoSpaceDE/>
      <w:autoSpaceDN/>
      <w:adjustRightInd/>
      <w:spacing w:after="120" w:afterLines="0" w:line="440" w:lineRule="exact"/>
      <w:ind w:firstLine="420" w:firstLineChars="100"/>
    </w:pPr>
    <w:rPr>
      <w:rFonts w:ascii="宋体" w:eastAsia="宋体"/>
      <w:kern w:val="2"/>
      <w:sz w:val="24"/>
      <w:szCs w:val="28"/>
    </w:rPr>
  </w:style>
  <w:style w:type="paragraph" w:styleId="60">
    <w:name w:val="Body Text First Indent 2"/>
    <w:basedOn w:val="26"/>
    <w:semiHidden/>
    <w:qFormat/>
    <w:uiPriority w:val="0"/>
    <w:pPr>
      <w:ind w:firstLine="420" w:firstLineChars="200"/>
    </w:pPr>
  </w:style>
  <w:style w:type="table" w:styleId="62">
    <w:name w:val="Table Grid"/>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qFormat/>
    <w:uiPriority w:val="0"/>
    <w:rPr>
      <w:b/>
      <w:bCs/>
    </w:rPr>
  </w:style>
  <w:style w:type="character" w:styleId="65">
    <w:name w:val="page number"/>
    <w:qFormat/>
    <w:uiPriority w:val="0"/>
  </w:style>
  <w:style w:type="character" w:styleId="66">
    <w:name w:val="FollowedHyperlink"/>
    <w:qFormat/>
    <w:uiPriority w:val="99"/>
    <w:rPr>
      <w:rFonts w:ascii="Tahoma" w:hAnsi="Tahoma"/>
      <w:color w:val="585858"/>
      <w:sz w:val="24"/>
      <w:szCs w:val="20"/>
      <w:u w:val="none"/>
    </w:rPr>
  </w:style>
  <w:style w:type="character" w:styleId="67">
    <w:name w:val="Emphasis"/>
    <w:qFormat/>
    <w:uiPriority w:val="0"/>
    <w:rPr>
      <w:i/>
    </w:rPr>
  </w:style>
  <w:style w:type="character" w:styleId="68">
    <w:name w:val="HTML Typewriter"/>
    <w:qFormat/>
    <w:uiPriority w:val="0"/>
    <w:rPr>
      <w:rFonts w:ascii="宋体" w:hAnsi="宋体" w:eastAsia="宋体" w:cs="宋体"/>
      <w:sz w:val="24"/>
      <w:szCs w:val="24"/>
    </w:rPr>
  </w:style>
  <w:style w:type="character" w:styleId="69">
    <w:name w:val="Hyperlink"/>
    <w:qFormat/>
    <w:uiPriority w:val="99"/>
    <w:rPr>
      <w:rFonts w:ascii="Tahoma" w:hAnsi="Tahoma"/>
      <w:color w:val="000000"/>
      <w:sz w:val="24"/>
      <w:szCs w:val="20"/>
      <w:u w:val="none"/>
    </w:rPr>
  </w:style>
  <w:style w:type="character" w:styleId="70">
    <w:name w:val="HTML Code"/>
    <w:qFormat/>
    <w:uiPriority w:val="0"/>
    <w:rPr>
      <w:rFonts w:ascii="Courier New" w:hAnsi="Courier New"/>
      <w:sz w:val="20"/>
    </w:rPr>
  </w:style>
  <w:style w:type="character" w:styleId="71">
    <w:name w:val="annotation reference"/>
    <w:qFormat/>
    <w:uiPriority w:val="0"/>
    <w:rPr>
      <w:sz w:val="21"/>
      <w:szCs w:val="21"/>
    </w:rPr>
  </w:style>
  <w:style w:type="character" w:styleId="72">
    <w:name w:val="footnote reference"/>
    <w:qFormat/>
    <w:uiPriority w:val="0"/>
    <w:rPr>
      <w:rFonts w:ascii="宋体" w:hAnsi="宋体" w:eastAsia="宋体"/>
      <w:vertAlign w:val="superscript"/>
    </w:rPr>
  </w:style>
  <w:style w:type="character" w:customStyle="1" w:styleId="73">
    <w:name w:val="标题 1 Char"/>
    <w:link w:val="3"/>
    <w:qFormat/>
    <w:uiPriority w:val="0"/>
    <w:rPr>
      <w:rFonts w:ascii="黑体" w:eastAsia="黑体"/>
      <w:b/>
      <w:bCs/>
      <w:kern w:val="44"/>
      <w:sz w:val="44"/>
      <w:szCs w:val="44"/>
      <w:lang w:val="en-US" w:eastAsia="zh-CN" w:bidi="ar-SA"/>
    </w:rPr>
  </w:style>
  <w:style w:type="character" w:customStyle="1" w:styleId="74">
    <w:name w:val="标题 3 Char"/>
    <w:link w:val="5"/>
    <w:qFormat/>
    <w:uiPriority w:val="0"/>
    <w:rPr>
      <w:rFonts w:ascii="黑体" w:eastAsia="黑体"/>
      <w:b/>
      <w:bCs/>
      <w:kern w:val="2"/>
      <w:sz w:val="32"/>
      <w:szCs w:val="32"/>
      <w:lang w:val="en-US" w:eastAsia="zh-CN" w:bidi="ar-SA"/>
    </w:rPr>
  </w:style>
  <w:style w:type="character" w:customStyle="1" w:styleId="75">
    <w:name w:val="正文文本 Char"/>
    <w:link w:val="6"/>
    <w:qFormat/>
    <w:uiPriority w:val="0"/>
    <w:rPr>
      <w:rFonts w:ascii="仿宋_GB2312" w:eastAsia="仿宋_GB2312"/>
      <w:sz w:val="28"/>
    </w:rPr>
  </w:style>
  <w:style w:type="character" w:customStyle="1" w:styleId="76">
    <w:name w:val="标题 2 Char"/>
    <w:link w:val="4"/>
    <w:qFormat/>
    <w:uiPriority w:val="0"/>
    <w:rPr>
      <w:rFonts w:ascii="Arial" w:hAnsi="Arial" w:eastAsia="黑体"/>
      <w:b/>
      <w:bCs/>
      <w:kern w:val="2"/>
      <w:sz w:val="32"/>
      <w:szCs w:val="32"/>
    </w:rPr>
  </w:style>
  <w:style w:type="character" w:customStyle="1" w:styleId="77">
    <w:name w:val="标题 4 Char"/>
    <w:link w:val="7"/>
    <w:qFormat/>
    <w:uiPriority w:val="0"/>
    <w:rPr>
      <w:rFonts w:ascii="Arial" w:hAnsi="Arial" w:eastAsia="黑体"/>
      <w:b/>
      <w:bCs/>
      <w:kern w:val="2"/>
      <w:sz w:val="28"/>
      <w:szCs w:val="28"/>
      <w:lang w:val="en-US" w:eastAsia="zh-CN" w:bidi="ar-SA"/>
    </w:rPr>
  </w:style>
  <w:style w:type="character" w:customStyle="1" w:styleId="78">
    <w:name w:val="标题 5 Char"/>
    <w:link w:val="8"/>
    <w:qFormat/>
    <w:uiPriority w:val="0"/>
    <w:rPr>
      <w:rFonts w:ascii="黑体" w:hAnsi="Tahoma" w:eastAsia="黑体"/>
      <w:b/>
      <w:bCs/>
      <w:kern w:val="2"/>
      <w:sz w:val="28"/>
      <w:szCs w:val="28"/>
      <w:lang w:val="en-US" w:eastAsia="zh-CN" w:bidi="ar-SA"/>
    </w:rPr>
  </w:style>
  <w:style w:type="character" w:customStyle="1" w:styleId="79">
    <w:name w:val="标题 6 Char"/>
    <w:link w:val="9"/>
    <w:qFormat/>
    <w:uiPriority w:val="0"/>
    <w:rPr>
      <w:rFonts w:ascii="Arial" w:hAnsi="Arial" w:eastAsia="黑体"/>
      <w:b/>
      <w:kern w:val="2"/>
      <w:sz w:val="24"/>
      <w:szCs w:val="24"/>
    </w:rPr>
  </w:style>
  <w:style w:type="character" w:customStyle="1" w:styleId="80">
    <w:name w:val="标题 7 Char"/>
    <w:link w:val="10"/>
    <w:qFormat/>
    <w:uiPriority w:val="0"/>
    <w:rPr>
      <w:b/>
      <w:kern w:val="2"/>
      <w:sz w:val="24"/>
      <w:szCs w:val="24"/>
    </w:rPr>
  </w:style>
  <w:style w:type="character" w:customStyle="1" w:styleId="81">
    <w:name w:val="标题 8 Char"/>
    <w:link w:val="11"/>
    <w:qFormat/>
    <w:uiPriority w:val="0"/>
    <w:rPr>
      <w:rFonts w:ascii="Arial" w:hAnsi="Arial" w:eastAsia="黑体"/>
      <w:kern w:val="2"/>
      <w:sz w:val="24"/>
      <w:szCs w:val="24"/>
    </w:rPr>
  </w:style>
  <w:style w:type="character" w:customStyle="1" w:styleId="82">
    <w:name w:val="标题 9 Char"/>
    <w:link w:val="12"/>
    <w:qFormat/>
    <w:uiPriority w:val="0"/>
    <w:rPr>
      <w:rFonts w:ascii="Arial" w:hAnsi="Arial" w:eastAsia="黑体"/>
      <w:kern w:val="2"/>
      <w:sz w:val="21"/>
      <w:szCs w:val="24"/>
    </w:rPr>
  </w:style>
  <w:style w:type="character" w:customStyle="1" w:styleId="83">
    <w:name w:val="列表编号 Char"/>
    <w:link w:val="15"/>
    <w:qFormat/>
    <w:uiPriority w:val="0"/>
    <w:rPr>
      <w:rFonts w:ascii="Tahoma" w:hAnsi="Tahoma" w:eastAsia="楷体_GB2312"/>
      <w:kern w:val="2"/>
      <w:sz w:val="24"/>
      <w:szCs w:val="24"/>
      <w:lang w:val="en-US" w:eastAsia="zh-CN" w:bidi="ar-SA"/>
    </w:rPr>
  </w:style>
  <w:style w:type="character" w:customStyle="1" w:styleId="84">
    <w:name w:val="正文缩进 Char"/>
    <w:link w:val="16"/>
    <w:qFormat/>
    <w:uiPriority w:val="0"/>
    <w:rPr>
      <w:rFonts w:eastAsia="宋体"/>
      <w:lang w:val="en-US" w:eastAsia="zh-CN" w:bidi="ar-SA"/>
    </w:rPr>
  </w:style>
  <w:style w:type="character" w:customStyle="1" w:styleId="85">
    <w:name w:val="批注文字 Char"/>
    <w:link w:val="21"/>
    <w:qFormat/>
    <w:uiPriority w:val="0"/>
    <w:rPr>
      <w:kern w:val="2"/>
      <w:sz w:val="21"/>
      <w:szCs w:val="24"/>
    </w:rPr>
  </w:style>
  <w:style w:type="character" w:customStyle="1" w:styleId="86">
    <w:name w:val="称呼 Char"/>
    <w:link w:val="23"/>
    <w:qFormat/>
    <w:uiPriority w:val="0"/>
    <w:rPr>
      <w:kern w:val="2"/>
      <w:sz w:val="28"/>
      <w:szCs w:val="24"/>
    </w:rPr>
  </w:style>
  <w:style w:type="character" w:customStyle="1" w:styleId="87">
    <w:name w:val="正文文本 3 Char"/>
    <w:link w:val="24"/>
    <w:qFormat/>
    <w:uiPriority w:val="0"/>
    <w:rPr>
      <w:rFonts w:ascii="Tahoma" w:hAnsi="Tahoma" w:eastAsia="宋体"/>
      <w:b/>
      <w:bCs/>
      <w:sz w:val="32"/>
      <w:szCs w:val="44"/>
      <w:lang w:val="en-US" w:eastAsia="zh-CN" w:bidi="ar-SA"/>
    </w:rPr>
  </w:style>
  <w:style w:type="character" w:customStyle="1" w:styleId="88">
    <w:name w:val="结束语 Char"/>
    <w:link w:val="25"/>
    <w:qFormat/>
    <w:uiPriority w:val="0"/>
    <w:rPr>
      <w:kern w:val="2"/>
      <w:sz w:val="28"/>
      <w:szCs w:val="24"/>
    </w:rPr>
  </w:style>
  <w:style w:type="character" w:customStyle="1" w:styleId="89">
    <w:name w:val="纯文本 Char"/>
    <w:link w:val="32"/>
    <w:qFormat/>
    <w:uiPriority w:val="0"/>
    <w:rPr>
      <w:rFonts w:ascii="宋体" w:hAnsi="Courier New"/>
      <w:kern w:val="2"/>
      <w:sz w:val="21"/>
      <w:szCs w:val="21"/>
    </w:rPr>
  </w:style>
  <w:style w:type="character" w:customStyle="1" w:styleId="90">
    <w:name w:val="批注框文本 Char"/>
    <w:link w:val="38"/>
    <w:qFormat/>
    <w:uiPriority w:val="0"/>
    <w:rPr>
      <w:kern w:val="2"/>
      <w:sz w:val="18"/>
      <w:szCs w:val="18"/>
    </w:rPr>
  </w:style>
  <w:style w:type="character" w:customStyle="1" w:styleId="91">
    <w:name w:val="页脚 Char"/>
    <w:link w:val="39"/>
    <w:qFormat/>
    <w:uiPriority w:val="99"/>
    <w:rPr>
      <w:kern w:val="2"/>
      <w:sz w:val="18"/>
      <w:szCs w:val="18"/>
    </w:rPr>
  </w:style>
  <w:style w:type="character" w:customStyle="1" w:styleId="92">
    <w:name w:val="页眉 Char"/>
    <w:link w:val="41"/>
    <w:qFormat/>
    <w:uiPriority w:val="0"/>
    <w:rPr>
      <w:rFonts w:eastAsia="宋体"/>
      <w:kern w:val="2"/>
      <w:sz w:val="18"/>
      <w:szCs w:val="18"/>
      <w:lang w:val="en-US" w:eastAsia="zh-CN" w:bidi="ar-SA"/>
    </w:rPr>
  </w:style>
  <w:style w:type="character" w:customStyle="1" w:styleId="93">
    <w:name w:val="脚注文本 Char"/>
    <w:link w:val="45"/>
    <w:qFormat/>
    <w:uiPriority w:val="0"/>
    <w:rPr>
      <w:sz w:val="18"/>
      <w:szCs w:val="18"/>
    </w:rPr>
  </w:style>
  <w:style w:type="character" w:customStyle="1" w:styleId="94">
    <w:name w:val="正文文本 2 Char"/>
    <w:link w:val="52"/>
    <w:qFormat/>
    <w:uiPriority w:val="0"/>
    <w:rPr>
      <w:kern w:val="2"/>
      <w:sz w:val="30"/>
      <w:szCs w:val="24"/>
    </w:rPr>
  </w:style>
  <w:style w:type="character" w:customStyle="1" w:styleId="95">
    <w:name w:val="HTML 预设格式 Char"/>
    <w:link w:val="53"/>
    <w:qFormat/>
    <w:uiPriority w:val="0"/>
    <w:rPr>
      <w:rFonts w:ascii="黑体" w:hAnsi="Courier New" w:eastAsia="黑体"/>
    </w:rPr>
  </w:style>
  <w:style w:type="character" w:customStyle="1" w:styleId="96">
    <w:name w:val="普通(网站) Char"/>
    <w:link w:val="54"/>
    <w:qFormat/>
    <w:uiPriority w:val="0"/>
    <w:rPr>
      <w:rFonts w:ascii="宋体" w:hAnsi="宋体"/>
      <w:sz w:val="24"/>
      <w:szCs w:val="24"/>
    </w:rPr>
  </w:style>
  <w:style w:type="character" w:customStyle="1" w:styleId="97">
    <w:name w:val="标题 Char"/>
    <w:link w:val="57"/>
    <w:qFormat/>
    <w:uiPriority w:val="0"/>
    <w:rPr>
      <w:rFonts w:ascii="Arial" w:hAnsi="Arial" w:cs="Arial"/>
      <w:b/>
      <w:bCs/>
      <w:kern w:val="2"/>
      <w:sz w:val="32"/>
      <w:szCs w:val="32"/>
    </w:rPr>
  </w:style>
  <w:style w:type="character" w:customStyle="1" w:styleId="98">
    <w:name w:val="批注主题 Char"/>
    <w:link w:val="58"/>
    <w:qFormat/>
    <w:uiPriority w:val="0"/>
    <w:rPr>
      <w:b/>
      <w:bCs/>
      <w:kern w:val="2"/>
      <w:sz w:val="21"/>
      <w:szCs w:val="24"/>
    </w:rPr>
  </w:style>
  <w:style w:type="character" w:customStyle="1" w:styleId="99">
    <w:name w:val="font91"/>
    <w:qFormat/>
    <w:uiPriority w:val="0"/>
    <w:rPr>
      <w:rFonts w:hint="eastAsia" w:ascii="宋体" w:hAnsi="宋体" w:eastAsia="宋体" w:cs="宋体"/>
      <w:color w:val="000000"/>
      <w:sz w:val="22"/>
      <w:szCs w:val="22"/>
      <w:u w:val="none"/>
    </w:rPr>
  </w:style>
  <w:style w:type="character" w:customStyle="1" w:styleId="100">
    <w:name w:val="孙普文字 Char Char"/>
    <w:qFormat/>
    <w:uiPriority w:val="0"/>
    <w:rPr>
      <w:rFonts w:ascii="宋体" w:hAnsi="Courier New" w:eastAsia="宋体"/>
      <w:sz w:val="21"/>
      <w:szCs w:val="21"/>
      <w:lang w:val="en-US" w:eastAsia="zh-CN" w:bidi="ar-SA"/>
    </w:rPr>
  </w:style>
  <w:style w:type="character" w:customStyle="1" w:styleId="101">
    <w:name w:val=" Char Char20"/>
    <w:qFormat/>
    <w:uiPriority w:val="0"/>
    <w:rPr>
      <w:rFonts w:ascii="Arial" w:hAnsi="Arial" w:eastAsia="黑体"/>
      <w:kern w:val="2"/>
      <w:sz w:val="21"/>
      <w:szCs w:val="24"/>
      <w:lang w:bidi="ar-SA"/>
    </w:rPr>
  </w:style>
  <w:style w:type="character" w:customStyle="1" w:styleId="102">
    <w:name w:val="公文正文 Char Char"/>
    <w:link w:val="103"/>
    <w:qFormat/>
    <w:uiPriority w:val="0"/>
    <w:rPr>
      <w:rFonts w:ascii="仿宋_GB2312" w:hAnsi="宋体" w:eastAsia="仿宋_GB2312"/>
      <w:kern w:val="28"/>
      <w:sz w:val="28"/>
      <w:szCs w:val="24"/>
      <w:lang w:val="en-US" w:eastAsia="zh-CN" w:bidi="ar-SA"/>
    </w:rPr>
  </w:style>
  <w:style w:type="paragraph" w:customStyle="1" w:styleId="103">
    <w:name w:val="公文正文"/>
    <w:link w:val="102"/>
    <w:qFormat/>
    <w:uiPriority w:val="0"/>
    <w:pPr>
      <w:ind w:firstLine="200" w:firstLineChars="200"/>
    </w:pPr>
    <w:rPr>
      <w:rFonts w:ascii="仿宋_GB2312" w:hAnsi="宋体" w:eastAsia="仿宋_GB2312" w:cs="Times New Roman"/>
      <w:kern w:val="28"/>
      <w:sz w:val="28"/>
      <w:szCs w:val="24"/>
      <w:lang w:val="en-US" w:eastAsia="zh-CN" w:bidi="ar-SA"/>
    </w:rPr>
  </w:style>
  <w:style w:type="character" w:customStyle="1" w:styleId="104">
    <w:name w:val="Char Char Char Char Char Char Char Char Char Char Char Char Char Char"/>
    <w:qFormat/>
    <w:uiPriority w:val="0"/>
    <w:rPr>
      <w:rFonts w:eastAsia="宋体"/>
      <w:b/>
      <w:bCs/>
      <w:sz w:val="32"/>
      <w:szCs w:val="44"/>
      <w:lang w:val="en-US" w:eastAsia="zh-CN" w:bidi="ar-SA"/>
    </w:rPr>
  </w:style>
  <w:style w:type="character" w:customStyle="1" w:styleId="105">
    <w:name w:val="font51"/>
    <w:qFormat/>
    <w:uiPriority w:val="0"/>
    <w:rPr>
      <w:rFonts w:hint="default" w:ascii="Times New Roman" w:hAnsi="Times New Roman" w:cs="Times New Roman"/>
      <w:color w:val="000000"/>
      <w:sz w:val="21"/>
      <w:szCs w:val="21"/>
      <w:u w:val="none"/>
    </w:rPr>
  </w:style>
  <w:style w:type="character" w:customStyle="1" w:styleId="106">
    <w:name w:val=" Char Char26"/>
    <w:qFormat/>
    <w:uiPriority w:val="0"/>
    <w:rPr>
      <w:rFonts w:ascii="黑体" w:eastAsia="黑体"/>
      <w:b/>
      <w:bCs/>
      <w:kern w:val="2"/>
      <w:sz w:val="32"/>
      <w:szCs w:val="32"/>
      <w:lang w:val="en-US" w:eastAsia="zh-CN" w:bidi="ar-SA"/>
    </w:rPr>
  </w:style>
  <w:style w:type="character" w:customStyle="1" w:styleId="107">
    <w:name w:val="p141"/>
    <w:qFormat/>
    <w:uiPriority w:val="0"/>
    <w:rPr>
      <w:sz w:val="21"/>
      <w:szCs w:val="21"/>
    </w:rPr>
  </w:style>
  <w:style w:type="character" w:customStyle="1" w:styleId="108">
    <w:name w:val="font41"/>
    <w:qFormat/>
    <w:uiPriority w:val="0"/>
    <w:rPr>
      <w:rFonts w:hint="eastAsia" w:ascii="宋体" w:hAnsi="宋体" w:eastAsia="宋体" w:cs="宋体"/>
      <w:color w:val="000000"/>
      <w:sz w:val="22"/>
      <w:szCs w:val="22"/>
      <w:u w:val="none"/>
    </w:rPr>
  </w:style>
  <w:style w:type="character" w:customStyle="1" w:styleId="109">
    <w:name w:val="case31"/>
    <w:qFormat/>
    <w:uiPriority w:val="0"/>
    <w:rPr>
      <w:rFonts w:hint="default" w:ascii="_x000B__x000C_" w:hAnsi="_x000B__x000C_"/>
      <w:sz w:val="21"/>
      <w:szCs w:val="21"/>
    </w:rPr>
  </w:style>
  <w:style w:type="character" w:customStyle="1" w:styleId="110">
    <w:name w:val="方案标题3 Char Char"/>
    <w:link w:val="111"/>
    <w:qFormat/>
    <w:uiPriority w:val="0"/>
    <w:rPr>
      <w:rFonts w:ascii="黑体" w:hAnsi="Arial" w:eastAsia="黑体"/>
      <w:snapToGrid w:val="0"/>
      <w:spacing w:val="14"/>
      <w:sz w:val="24"/>
      <w:szCs w:val="30"/>
      <w:lang w:val="en-US" w:eastAsia="zh-CN" w:bidi="ar-SA"/>
    </w:rPr>
  </w:style>
  <w:style w:type="paragraph" w:customStyle="1" w:styleId="111">
    <w:name w:val="方案标题3"/>
    <w:basedOn w:val="112"/>
    <w:next w:val="1"/>
    <w:link w:val="110"/>
    <w:qFormat/>
    <w:uiPriority w:val="0"/>
    <w:pPr>
      <w:outlineLvl w:val="2"/>
    </w:pPr>
    <w:rPr>
      <w:b w:val="0"/>
      <w:sz w:val="24"/>
      <w:szCs w:val="30"/>
    </w:rPr>
  </w:style>
  <w:style w:type="paragraph" w:customStyle="1" w:styleId="112">
    <w:name w:val="方案标题2"/>
    <w:basedOn w:val="1"/>
    <w:next w:val="1"/>
    <w:link w:val="113"/>
    <w:qFormat/>
    <w:uiPriority w:val="0"/>
    <w:pPr>
      <w:keepLines/>
      <w:adjustRightInd w:val="0"/>
      <w:snapToGrid w:val="0"/>
      <w:spacing w:before="200" w:beforeLines="0" w:after="40" w:afterLines="0"/>
      <w:outlineLvl w:val="1"/>
    </w:pPr>
    <w:rPr>
      <w:rFonts w:ascii="黑体" w:hAnsi="Arial" w:eastAsia="黑体"/>
      <w:b/>
      <w:snapToGrid w:val="0"/>
      <w:spacing w:val="14"/>
      <w:kern w:val="0"/>
      <w:sz w:val="28"/>
      <w:szCs w:val="32"/>
    </w:rPr>
  </w:style>
  <w:style w:type="character" w:customStyle="1" w:styleId="113">
    <w:name w:val="方案标题2 Char Char"/>
    <w:link w:val="112"/>
    <w:qFormat/>
    <w:uiPriority w:val="0"/>
    <w:rPr>
      <w:rFonts w:ascii="黑体" w:hAnsi="Arial" w:eastAsia="黑体"/>
      <w:b/>
      <w:snapToGrid w:val="0"/>
      <w:spacing w:val="14"/>
      <w:sz w:val="28"/>
      <w:szCs w:val="32"/>
      <w:lang w:val="en-US" w:eastAsia="zh-CN" w:bidi="ar-SA"/>
    </w:rPr>
  </w:style>
  <w:style w:type="character" w:customStyle="1" w:styleId="114">
    <w:name w:val="表头 Char Char"/>
    <w:link w:val="115"/>
    <w:qFormat/>
    <w:uiPriority w:val="0"/>
    <w:rPr>
      <w:rFonts w:eastAsia="黑体"/>
      <w:spacing w:val="-10"/>
      <w:sz w:val="21"/>
      <w:lang w:val="en-US" w:eastAsia="zh-CN" w:bidi="ar-SA"/>
    </w:rPr>
  </w:style>
  <w:style w:type="paragraph" w:customStyle="1" w:styleId="115">
    <w:name w:val="表头"/>
    <w:basedOn w:val="1"/>
    <w:link w:val="114"/>
    <w:qFormat/>
    <w:uiPriority w:val="0"/>
    <w:pPr>
      <w:adjustRightInd w:val="0"/>
      <w:snapToGrid w:val="0"/>
      <w:spacing w:line="320" w:lineRule="atLeast"/>
      <w:jc w:val="center"/>
      <w:textAlignment w:val="baseline"/>
    </w:pPr>
    <w:rPr>
      <w:rFonts w:eastAsia="黑体"/>
      <w:spacing w:val="-10"/>
      <w:kern w:val="0"/>
      <w:sz w:val="21"/>
      <w:szCs w:val="20"/>
    </w:rPr>
  </w:style>
  <w:style w:type="character" w:customStyle="1" w:styleId="116">
    <w:name w:val="纯文本 Char1"/>
    <w:semiHidden/>
    <w:qFormat/>
    <w:uiPriority w:val="99"/>
    <w:rPr>
      <w:rFonts w:ascii="宋体" w:hAnsi="Courier New" w:eastAsia="宋体" w:cs="Courier New"/>
      <w:kern w:val="2"/>
      <w:sz w:val="21"/>
      <w:szCs w:val="21"/>
    </w:rPr>
  </w:style>
  <w:style w:type="character" w:customStyle="1" w:styleId="117">
    <w:name w:val="font61"/>
    <w:qFormat/>
    <w:uiPriority w:val="0"/>
    <w:rPr>
      <w:rFonts w:hint="eastAsia" w:ascii="宋体" w:hAnsi="宋体" w:eastAsia="宋体" w:cs="宋体"/>
      <w:color w:val="000000"/>
      <w:sz w:val="24"/>
      <w:szCs w:val="24"/>
      <w:u w:val="none"/>
    </w:rPr>
  </w:style>
  <w:style w:type="character" w:customStyle="1" w:styleId="118">
    <w:name w:val="font31"/>
    <w:qFormat/>
    <w:uiPriority w:val="0"/>
    <w:rPr>
      <w:rFonts w:hint="eastAsia" w:ascii="宋体" w:hAnsi="宋体" w:eastAsia="宋体" w:cs="宋体"/>
      <w:color w:val="000000"/>
      <w:sz w:val="21"/>
      <w:szCs w:val="21"/>
      <w:u w:val="none"/>
    </w:rPr>
  </w:style>
  <w:style w:type="character" w:customStyle="1" w:styleId="119">
    <w:name w:val="Footer1 Char Char"/>
    <w:qFormat/>
    <w:uiPriority w:val="0"/>
    <w:rPr>
      <w:rFonts w:ascii="Tahoma" w:hAnsi="Tahoma" w:eastAsia="宋体"/>
      <w:kern w:val="2"/>
      <w:sz w:val="18"/>
      <w:szCs w:val="18"/>
      <w:lang w:val="en-US" w:eastAsia="zh-CN" w:bidi="ar-SA"/>
    </w:rPr>
  </w:style>
  <w:style w:type="character" w:customStyle="1" w:styleId="120">
    <w:name w:val="Para head"/>
    <w:qFormat/>
    <w:uiPriority w:val="0"/>
    <w:rPr>
      <w:rFonts w:ascii="Arial" w:hAnsi="Arial" w:eastAsia="Times New Roman"/>
      <w:sz w:val="20"/>
    </w:rPr>
  </w:style>
  <w:style w:type="character" w:customStyle="1" w:styleId="121">
    <w:name w:val="apple-converted-space"/>
    <w:qFormat/>
    <w:uiPriority w:val="0"/>
  </w:style>
  <w:style w:type="character" w:customStyle="1" w:styleId="122">
    <w:name w:val="mini-outputtext1"/>
    <w:qFormat/>
    <w:uiPriority w:val="0"/>
    <w:rPr>
      <w:rFonts w:ascii="Tahoma" w:hAnsi="Tahoma"/>
      <w:sz w:val="24"/>
      <w:szCs w:val="20"/>
    </w:rPr>
  </w:style>
  <w:style w:type="character" w:customStyle="1" w:styleId="123">
    <w:name w:val="p71"/>
    <w:qFormat/>
    <w:uiPriority w:val="0"/>
  </w:style>
  <w:style w:type="character" w:customStyle="1" w:styleId="124">
    <w:name w:val="style31"/>
    <w:qFormat/>
    <w:uiPriority w:val="0"/>
    <w:rPr>
      <w:rFonts w:ascii="Tahoma" w:hAnsi="Tahoma"/>
      <w:sz w:val="23"/>
      <w:szCs w:val="23"/>
    </w:rPr>
  </w:style>
  <w:style w:type="character" w:customStyle="1" w:styleId="125">
    <w:name w:val="常规 Char Char"/>
    <w:link w:val="126"/>
    <w:qFormat/>
    <w:uiPriority w:val="0"/>
    <w:rPr>
      <w:rFonts w:ascii="Tahoma" w:hAnsi="Tahoma" w:eastAsia="宋体"/>
      <w:kern w:val="2"/>
      <w:sz w:val="21"/>
      <w:szCs w:val="21"/>
      <w:lang w:val="en-US" w:eastAsia="zh-CN" w:bidi="ar-SA"/>
    </w:rPr>
  </w:style>
  <w:style w:type="paragraph" w:customStyle="1" w:styleId="126">
    <w:name w:val="常规"/>
    <w:basedOn w:val="1"/>
    <w:link w:val="125"/>
    <w:qFormat/>
    <w:uiPriority w:val="0"/>
    <w:pPr>
      <w:spacing w:before="312" w:beforeLines="100" w:after="312" w:afterLines="100"/>
      <w:ind w:left="1134"/>
    </w:pPr>
    <w:rPr>
      <w:rFonts w:ascii="Tahoma" w:hAnsi="Tahoma"/>
      <w:sz w:val="21"/>
      <w:szCs w:val="21"/>
    </w:rPr>
  </w:style>
  <w:style w:type="character" w:customStyle="1" w:styleId="127">
    <w:name w:val=" Char Char22"/>
    <w:qFormat/>
    <w:uiPriority w:val="0"/>
    <w:rPr>
      <w:rFonts w:eastAsia="宋体"/>
      <w:b/>
      <w:kern w:val="2"/>
      <w:sz w:val="24"/>
      <w:szCs w:val="24"/>
      <w:lang w:bidi="ar-SA"/>
    </w:rPr>
  </w:style>
  <w:style w:type="character" w:customStyle="1" w:styleId="128">
    <w:name w:val="css41"/>
    <w:qFormat/>
    <w:uiPriority w:val="0"/>
    <w:rPr>
      <w:rFonts w:hint="default" w:ascii="_x000B__x000C_" w:hAnsi="_x000B__x000C_"/>
      <w:spacing w:val="0"/>
      <w:sz w:val="26"/>
      <w:szCs w:val="26"/>
    </w:rPr>
  </w:style>
  <w:style w:type="character" w:customStyle="1" w:styleId="129">
    <w:name w:val="小四文本缩进 Char Char"/>
    <w:link w:val="130"/>
    <w:qFormat/>
    <w:uiPriority w:val="0"/>
    <w:rPr>
      <w:kern w:val="2"/>
      <w:sz w:val="24"/>
      <w:lang w:bidi="ar-SA"/>
    </w:rPr>
  </w:style>
  <w:style w:type="paragraph" w:customStyle="1" w:styleId="130">
    <w:name w:val="小四文本缩进"/>
    <w:basedOn w:val="1"/>
    <w:link w:val="129"/>
    <w:qFormat/>
    <w:uiPriority w:val="0"/>
    <w:pPr>
      <w:spacing w:line="360" w:lineRule="auto"/>
      <w:ind w:firstLine="480" w:firstLineChars="200"/>
    </w:pPr>
    <w:rPr>
      <w:szCs w:val="20"/>
    </w:rPr>
  </w:style>
  <w:style w:type="character" w:customStyle="1" w:styleId="131">
    <w:name w:val=" Char Char19"/>
    <w:qFormat/>
    <w:uiPriority w:val="0"/>
    <w:rPr>
      <w:kern w:val="2"/>
      <w:sz w:val="18"/>
      <w:szCs w:val="18"/>
      <w:lang w:bidi="ar-SA"/>
    </w:rPr>
  </w:style>
  <w:style w:type="character" w:customStyle="1" w:styleId="132">
    <w:name w:val="小四 段落 宋体 Char Char Char Char1"/>
    <w:link w:val="133"/>
    <w:qFormat/>
    <w:uiPriority w:val="0"/>
    <w:rPr>
      <w:rFonts w:ascii="Tahoma" w:hAnsi="Tahoma" w:eastAsia="宋体"/>
      <w:kern w:val="2"/>
      <w:sz w:val="24"/>
      <w:szCs w:val="20"/>
      <w:lang w:val="en-US" w:eastAsia="zh-CN" w:bidi="ar-SA"/>
    </w:rPr>
  </w:style>
  <w:style w:type="paragraph" w:customStyle="1" w:styleId="133">
    <w:name w:val="小四 段落 宋体 Char Char Char"/>
    <w:basedOn w:val="15"/>
    <w:link w:val="132"/>
    <w:qFormat/>
    <w:uiPriority w:val="0"/>
    <w:pPr>
      <w:tabs>
        <w:tab w:val="clear" w:pos="360"/>
      </w:tabs>
      <w:ind w:left="0" w:right="-33" w:firstLine="480" w:firstLineChars="200"/>
      <w:jc w:val="left"/>
    </w:pPr>
    <w:rPr>
      <w:rFonts w:eastAsia="宋体"/>
      <w:szCs w:val="20"/>
    </w:rPr>
  </w:style>
  <w:style w:type="character" w:customStyle="1" w:styleId="134">
    <w:name w:val="style3"/>
    <w:qFormat/>
    <w:uiPriority w:val="0"/>
  </w:style>
  <w:style w:type="character" w:customStyle="1" w:styleId="135">
    <w:name w:val="标准段落正文 Char1"/>
    <w:link w:val="136"/>
    <w:qFormat/>
    <w:uiPriority w:val="0"/>
    <w:rPr>
      <w:kern w:val="2"/>
      <w:sz w:val="24"/>
      <w:lang w:bidi="ar-SA"/>
    </w:rPr>
  </w:style>
  <w:style w:type="paragraph" w:customStyle="1" w:styleId="136">
    <w:name w:val="标准段落正文"/>
    <w:basedOn w:val="1"/>
    <w:link w:val="135"/>
    <w:qFormat/>
    <w:uiPriority w:val="0"/>
    <w:pPr>
      <w:spacing w:line="312" w:lineRule="auto"/>
      <w:ind w:firstLine="480"/>
    </w:pPr>
    <w:rPr>
      <w:szCs w:val="20"/>
    </w:rPr>
  </w:style>
  <w:style w:type="character" w:customStyle="1" w:styleId="137">
    <w:name w:val=" Char Char23"/>
    <w:qFormat/>
    <w:uiPriority w:val="0"/>
    <w:rPr>
      <w:rFonts w:ascii="Arial" w:hAnsi="Arial" w:eastAsia="黑体"/>
      <w:b/>
      <w:kern w:val="2"/>
      <w:sz w:val="24"/>
      <w:szCs w:val="24"/>
      <w:lang w:bidi="ar-SA"/>
    </w:rPr>
  </w:style>
  <w:style w:type="character" w:customStyle="1" w:styleId="138">
    <w:name w:val="样式 宋体 小四"/>
    <w:qFormat/>
    <w:uiPriority w:val="0"/>
    <w:rPr>
      <w:rFonts w:ascii="宋体" w:hAnsi="宋体"/>
      <w:sz w:val="24"/>
      <w:szCs w:val="20"/>
    </w:rPr>
  </w:style>
  <w:style w:type="character" w:customStyle="1" w:styleId="139">
    <w:name w:val="样式 三号 下划线"/>
    <w:qFormat/>
    <w:uiPriority w:val="0"/>
    <w:rPr>
      <w:rFonts w:ascii="Tahoma" w:hAnsi="Tahoma"/>
      <w:sz w:val="28"/>
      <w:szCs w:val="20"/>
      <w:u w:val="single"/>
    </w:rPr>
  </w:style>
  <w:style w:type="character" w:customStyle="1" w:styleId="140">
    <w:name w:val="纯文本 Char Char3"/>
    <w:qFormat/>
    <w:uiPriority w:val="0"/>
    <w:rPr>
      <w:rFonts w:ascii="宋体" w:hAnsi="Courier New"/>
      <w:kern w:val="2"/>
      <w:sz w:val="21"/>
      <w:szCs w:val="21"/>
      <w:lang w:bidi="ar-SA"/>
    </w:rPr>
  </w:style>
  <w:style w:type="character" w:customStyle="1" w:styleId="141">
    <w:name w:val="txt1"/>
    <w:qFormat/>
    <w:uiPriority w:val="0"/>
    <w:rPr>
      <w:rFonts w:hint="default" w:ascii="ˎ̥" w:hAnsi="ˎ̥"/>
      <w:sz w:val="18"/>
      <w:szCs w:val="18"/>
    </w:rPr>
  </w:style>
  <w:style w:type="character" w:customStyle="1" w:styleId="142">
    <w:name w:val="more6"/>
    <w:qFormat/>
    <w:uiPriority w:val="0"/>
  </w:style>
  <w:style w:type="character" w:customStyle="1" w:styleId="143">
    <w:name w:val="Table Text Char Char"/>
    <w:qFormat/>
    <w:uiPriority w:val="0"/>
    <w:rPr>
      <w:rFonts w:ascii="Arial" w:hAnsi="Arial"/>
      <w:sz w:val="18"/>
      <w:lang w:val="en-US" w:eastAsia="zh-CN" w:bidi="ar-SA"/>
    </w:rPr>
  </w:style>
  <w:style w:type="character" w:customStyle="1" w:styleId="144">
    <w:name w:val="表蕊 Char1"/>
    <w:link w:val="145"/>
    <w:qFormat/>
    <w:uiPriority w:val="0"/>
    <w:rPr>
      <w:rFonts w:eastAsia="楷体_GB2312"/>
      <w:spacing w:val="-10"/>
      <w:sz w:val="21"/>
      <w:lang w:val="en-US" w:eastAsia="zh-CN" w:bidi="ar-SA"/>
    </w:rPr>
  </w:style>
  <w:style w:type="paragraph" w:customStyle="1" w:styleId="145">
    <w:name w:val="表蕊"/>
    <w:basedOn w:val="1"/>
    <w:link w:val="144"/>
    <w:qFormat/>
    <w:uiPriority w:val="0"/>
    <w:pPr>
      <w:adjustRightInd w:val="0"/>
      <w:spacing w:line="320" w:lineRule="atLeast"/>
      <w:jc w:val="left"/>
      <w:textAlignment w:val="baseline"/>
    </w:pPr>
    <w:rPr>
      <w:rFonts w:eastAsia="楷体_GB2312"/>
      <w:spacing w:val="-10"/>
      <w:kern w:val="0"/>
      <w:sz w:val="21"/>
      <w:szCs w:val="20"/>
    </w:rPr>
  </w:style>
  <w:style w:type="character" w:customStyle="1" w:styleId="146">
    <w:name w:val="more"/>
    <w:qFormat/>
    <w:uiPriority w:val="0"/>
  </w:style>
  <w:style w:type="character" w:customStyle="1" w:styleId="147">
    <w:name w:val="paramname"/>
    <w:qFormat/>
    <w:uiPriority w:val="0"/>
  </w:style>
  <w:style w:type="character" w:customStyle="1" w:styleId="148">
    <w:name w:val="font21"/>
    <w:qFormat/>
    <w:uiPriority w:val="0"/>
    <w:rPr>
      <w:rFonts w:hint="eastAsia" w:ascii="宋体" w:hAnsi="宋体" w:eastAsia="宋体" w:cs="宋体"/>
      <w:color w:val="000000"/>
      <w:sz w:val="21"/>
      <w:szCs w:val="21"/>
      <w:u w:val="none"/>
    </w:rPr>
  </w:style>
  <w:style w:type="character" w:customStyle="1" w:styleId="149">
    <w:name w:val="itm1"/>
    <w:qFormat/>
    <w:uiPriority w:val="0"/>
    <w:rPr>
      <w:rFonts w:hint="eastAsia" w:ascii="宋体" w:hAnsi="宋体" w:eastAsia="宋体"/>
      <w:sz w:val="21"/>
      <w:szCs w:val="21"/>
    </w:rPr>
  </w:style>
  <w:style w:type="character" w:customStyle="1" w:styleId="150">
    <w:name w:val=" Char Char16"/>
    <w:qFormat/>
    <w:uiPriority w:val="0"/>
    <w:rPr>
      <w:kern w:val="2"/>
      <w:sz w:val="30"/>
      <w:szCs w:val="24"/>
      <w:lang w:bidi="ar-SA"/>
    </w:rPr>
  </w:style>
  <w:style w:type="character" w:customStyle="1" w:styleId="151">
    <w:name w:val="表格正文 Char Char"/>
    <w:link w:val="152"/>
    <w:qFormat/>
    <w:uiPriority w:val="0"/>
    <w:rPr>
      <w:kern w:val="2"/>
      <w:sz w:val="21"/>
      <w:szCs w:val="24"/>
      <w:lang w:bidi="ar-SA"/>
    </w:rPr>
  </w:style>
  <w:style w:type="paragraph" w:customStyle="1" w:styleId="152">
    <w:name w:val="表格正文"/>
    <w:basedOn w:val="1"/>
    <w:link w:val="151"/>
    <w:qFormat/>
    <w:uiPriority w:val="0"/>
    <w:rPr>
      <w:sz w:val="21"/>
    </w:rPr>
  </w:style>
  <w:style w:type="character" w:customStyle="1" w:styleId="153">
    <w:name w:val="标题 31"/>
    <w:qFormat/>
    <w:uiPriority w:val="0"/>
    <w:rPr>
      <w:rFonts w:hint="eastAsia" w:ascii="黑体" w:hAnsi="ˎ̥" w:eastAsia="黑体"/>
      <w:sz w:val="28"/>
    </w:rPr>
  </w:style>
  <w:style w:type="character" w:customStyle="1" w:styleId="154">
    <w:name w:val="font01"/>
    <w:qFormat/>
    <w:uiPriority w:val="0"/>
    <w:rPr>
      <w:rFonts w:hint="default" w:ascii="Times New Roman" w:hAnsi="Times New Roman" w:cs="Times New Roman"/>
      <w:color w:val="000000"/>
      <w:sz w:val="21"/>
      <w:szCs w:val="21"/>
      <w:u w:val="none"/>
    </w:rPr>
  </w:style>
  <w:style w:type="character" w:customStyle="1" w:styleId="155">
    <w:name w:val=" Char Char21"/>
    <w:qFormat/>
    <w:uiPriority w:val="0"/>
    <w:rPr>
      <w:rFonts w:ascii="Arial" w:hAnsi="Arial" w:eastAsia="黑体"/>
      <w:kern w:val="2"/>
      <w:sz w:val="24"/>
      <w:szCs w:val="24"/>
      <w:lang w:bidi="ar-SA"/>
    </w:rPr>
  </w:style>
  <w:style w:type="character" w:customStyle="1" w:styleId="156">
    <w:name w:val="文档结构图 Char Char"/>
    <w:qFormat/>
    <w:uiPriority w:val="0"/>
    <w:rPr>
      <w:rFonts w:ascii="宋体"/>
      <w:kern w:val="2"/>
      <w:sz w:val="18"/>
      <w:szCs w:val="18"/>
    </w:rPr>
  </w:style>
  <w:style w:type="character" w:customStyle="1" w:styleId="157">
    <w:name w:val="apple-style-span"/>
    <w:qFormat/>
    <w:uiPriority w:val="0"/>
  </w:style>
  <w:style w:type="character" w:customStyle="1" w:styleId="158">
    <w:name w:val="标题 2 Char Char Char Char Char Char Char Char Char Char"/>
    <w:qFormat/>
    <w:uiPriority w:val="0"/>
    <w:rPr>
      <w:rFonts w:ascii="Arial" w:hAnsi="Arial" w:eastAsia="黑体"/>
      <w:b/>
      <w:bCs/>
      <w:kern w:val="2"/>
      <w:sz w:val="32"/>
      <w:szCs w:val="32"/>
      <w:lang w:val="en-US" w:eastAsia="zh-CN" w:bidi="ar-SA"/>
    </w:rPr>
  </w:style>
  <w:style w:type="character" w:customStyle="1" w:styleId="159">
    <w:name w:val="text_list1"/>
    <w:qFormat/>
    <w:uiPriority w:val="0"/>
    <w:rPr>
      <w:rFonts w:hint="default" w:ascii="Arial" w:hAnsi="Arial" w:cs="Arial"/>
      <w:color w:val="000000"/>
      <w:spacing w:val="272"/>
      <w:sz w:val="16"/>
      <w:szCs w:val="16"/>
    </w:rPr>
  </w:style>
  <w:style w:type="character" w:customStyle="1" w:styleId="160">
    <w:name w:val="l15 Char Char"/>
    <w:link w:val="161"/>
    <w:qFormat/>
    <w:uiPriority w:val="0"/>
    <w:rPr>
      <w:rFonts w:ascii="_x000B__x000C_" w:hAnsi="_x000B__x000C_"/>
      <w:color w:val="000000"/>
      <w:sz w:val="23"/>
      <w:szCs w:val="23"/>
      <w:lang w:bidi="ar-SA"/>
    </w:rPr>
  </w:style>
  <w:style w:type="paragraph" w:customStyle="1" w:styleId="161">
    <w:name w:val="l15"/>
    <w:basedOn w:val="1"/>
    <w:link w:val="160"/>
    <w:qFormat/>
    <w:uiPriority w:val="0"/>
    <w:pPr>
      <w:widowControl/>
      <w:spacing w:before="100" w:beforeLines="0" w:beforeAutospacing="1" w:after="100" w:afterLines="0" w:afterAutospacing="1" w:line="300" w:lineRule="atLeast"/>
      <w:jc w:val="left"/>
    </w:pPr>
    <w:rPr>
      <w:rFonts w:ascii="_x000B__x000C_" w:hAnsi="_x000B__x000C_"/>
      <w:color w:val="000000"/>
      <w:kern w:val="0"/>
      <w:sz w:val="23"/>
      <w:szCs w:val="23"/>
    </w:rPr>
  </w:style>
  <w:style w:type="character" w:customStyle="1" w:styleId="162">
    <w:name w:val="font81"/>
    <w:qFormat/>
    <w:uiPriority w:val="0"/>
    <w:rPr>
      <w:rFonts w:hint="eastAsia" w:ascii="宋体" w:hAnsi="宋体" w:eastAsia="宋体" w:cs="宋体"/>
      <w:color w:val="000000"/>
      <w:sz w:val="21"/>
      <w:szCs w:val="21"/>
      <w:u w:val="none"/>
    </w:rPr>
  </w:style>
  <w:style w:type="character" w:customStyle="1" w:styleId="163">
    <w:name w:val="标书正文格式 Char1"/>
    <w:link w:val="164"/>
    <w:qFormat/>
    <w:uiPriority w:val="0"/>
    <w:rPr>
      <w:rFonts w:eastAsia="楷体_GB2312"/>
      <w:kern w:val="2"/>
      <w:sz w:val="24"/>
      <w:szCs w:val="24"/>
      <w:lang w:val="en-US" w:eastAsia="zh-CN" w:bidi="ar-SA"/>
    </w:rPr>
  </w:style>
  <w:style w:type="paragraph" w:customStyle="1" w:styleId="164">
    <w:name w:val="标书正文格式"/>
    <w:link w:val="163"/>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character" w:customStyle="1" w:styleId="165">
    <w:name w:val="textnorm_chn1"/>
    <w:qFormat/>
    <w:uiPriority w:val="0"/>
    <w:rPr>
      <w:rFonts w:hint="default" w:ascii="Arial" w:hAnsi="Arial" w:cs="Arial"/>
      <w:color w:val="21254A"/>
      <w:sz w:val="22"/>
      <w:szCs w:val="22"/>
    </w:rPr>
  </w:style>
  <w:style w:type="character" w:customStyle="1" w:styleId="166">
    <w:name w:val="font71"/>
    <w:qFormat/>
    <w:uiPriority w:val="0"/>
    <w:rPr>
      <w:rFonts w:hint="eastAsia" w:ascii="宋体" w:hAnsi="宋体" w:eastAsia="宋体" w:cs="宋体"/>
      <w:color w:val="000000"/>
      <w:sz w:val="22"/>
      <w:szCs w:val="22"/>
      <w:u w:val="none"/>
    </w:rPr>
  </w:style>
  <w:style w:type="character" w:customStyle="1" w:styleId="167">
    <w:name w:val="正文 + 宋体 Char"/>
    <w:link w:val="168"/>
    <w:qFormat/>
    <w:uiPriority w:val="0"/>
    <w:rPr>
      <w:rFonts w:ascii="宋体" w:hAnsi="宋体"/>
      <w:sz w:val="24"/>
      <w:szCs w:val="24"/>
      <w:lang w:val="en-US" w:eastAsia="zh-CN" w:bidi="ar-SA"/>
    </w:rPr>
  </w:style>
  <w:style w:type="paragraph" w:customStyle="1" w:styleId="168">
    <w:name w:val="正文 + 宋体"/>
    <w:basedOn w:val="52"/>
    <w:link w:val="167"/>
    <w:qFormat/>
    <w:uiPriority w:val="0"/>
    <w:pPr>
      <w:adjustRightInd/>
      <w:spacing w:after="120" w:afterLines="0" w:line="480" w:lineRule="auto"/>
      <w:ind w:firstLine="0"/>
      <w:textAlignment w:val="auto"/>
    </w:pPr>
    <w:rPr>
      <w:rFonts w:ascii="宋体" w:hAnsi="宋体"/>
      <w:kern w:val="0"/>
      <w:sz w:val="24"/>
      <w:lang w:val="en-US" w:eastAsia="zh-CN"/>
    </w:rPr>
  </w:style>
  <w:style w:type="character" w:customStyle="1" w:styleId="169">
    <w:name w:val="页眉 Char Char"/>
    <w:qFormat/>
    <w:uiPriority w:val="0"/>
    <w:rPr>
      <w:kern w:val="2"/>
      <w:sz w:val="18"/>
      <w:szCs w:val="18"/>
    </w:rPr>
  </w:style>
  <w:style w:type="character" w:customStyle="1" w:styleId="170">
    <w:name w:val="tit12"/>
    <w:qFormat/>
    <w:uiPriority w:val="0"/>
    <w:rPr>
      <w:color w:val="DB2200"/>
    </w:rPr>
  </w:style>
  <w:style w:type="character" w:customStyle="1" w:styleId="171">
    <w:name w:val="Char Char Char"/>
    <w:link w:val="172"/>
    <w:qFormat/>
    <w:uiPriority w:val="0"/>
    <w:rPr>
      <w:rFonts w:eastAsia="宋体"/>
      <w:b/>
      <w:bCs/>
      <w:sz w:val="32"/>
      <w:szCs w:val="44"/>
      <w:lang w:val="en-US" w:eastAsia="zh-CN" w:bidi="ar-SA"/>
    </w:rPr>
  </w:style>
  <w:style w:type="paragraph" w:customStyle="1" w:styleId="172">
    <w:name w:val="Char"/>
    <w:basedOn w:val="1"/>
    <w:link w:val="171"/>
    <w:qFormat/>
    <w:uiPriority w:val="0"/>
    <w:rPr>
      <w:b/>
      <w:bCs/>
      <w:kern w:val="0"/>
      <w:sz w:val="32"/>
      <w:szCs w:val="44"/>
    </w:rPr>
  </w:style>
  <w:style w:type="paragraph" w:customStyle="1" w:styleId="173">
    <w:name w:val="xl52"/>
    <w:basedOn w:val="1"/>
    <w:qFormat/>
    <w:uiPriority w:val="0"/>
    <w:pPr>
      <w:widowControl/>
      <w:pBdr>
        <w:bottom w:val="single" w:color="000000" w:sz="4" w:space="0"/>
      </w:pBdr>
      <w:spacing w:before="100" w:beforeLines="0" w:beforeAutospacing="1" w:after="100" w:afterLines="0" w:afterAutospacing="1"/>
      <w:jc w:val="left"/>
      <w:textAlignment w:val="center"/>
    </w:pPr>
    <w:rPr>
      <w:rFonts w:hint="eastAsia" w:ascii="楷体_GB2312" w:hAnsi="宋体" w:eastAsia="楷体_GB2312"/>
      <w:b/>
      <w:bCs/>
      <w:kern w:val="0"/>
      <w:sz w:val="24"/>
    </w:rPr>
  </w:style>
  <w:style w:type="paragraph" w:customStyle="1" w:styleId="174">
    <w:name w:val="font13"/>
    <w:basedOn w:val="1"/>
    <w:qFormat/>
    <w:uiPriority w:val="0"/>
    <w:pPr>
      <w:widowControl/>
      <w:spacing w:before="100" w:beforeLines="0" w:beforeAutospacing="1" w:after="100" w:afterLines="0" w:afterAutospacing="1"/>
      <w:jc w:val="left"/>
    </w:pPr>
    <w:rPr>
      <w:i/>
      <w:iCs/>
      <w:kern w:val="0"/>
      <w:sz w:val="36"/>
      <w:szCs w:val="36"/>
    </w:rPr>
  </w:style>
  <w:style w:type="paragraph" w:customStyle="1" w:styleId="175">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176">
    <w:name w:val="项目编号3"/>
    <w:basedOn w:val="1"/>
    <w:next w:val="1"/>
    <w:qFormat/>
    <w:uiPriority w:val="0"/>
    <w:pPr>
      <w:numPr>
        <w:ilvl w:val="0"/>
        <w:numId w:val="4"/>
      </w:numPr>
      <w:spacing w:line="360" w:lineRule="auto"/>
      <w:ind w:left="0" w:firstLine="200" w:firstLineChars="200"/>
      <w:jc w:val="left"/>
    </w:pPr>
    <w:rPr>
      <w:rFonts w:ascii="宋体"/>
      <w:sz w:val="24"/>
    </w:rPr>
  </w:style>
  <w:style w:type="paragraph" w:customStyle="1" w:styleId="177">
    <w:name w:val="font10"/>
    <w:basedOn w:val="1"/>
    <w:qFormat/>
    <w:uiPriority w:val="0"/>
    <w:pPr>
      <w:widowControl/>
      <w:spacing w:before="100" w:beforeLines="0" w:beforeAutospacing="1" w:after="100" w:afterLines="0" w:afterAutospacing="1"/>
      <w:jc w:val="left"/>
    </w:pPr>
    <w:rPr>
      <w:rFonts w:hint="eastAsia" w:ascii="楷体_GB2312" w:hAnsi="宋体" w:eastAsia="楷体_GB2312"/>
      <w:b/>
      <w:bCs/>
      <w:kern w:val="0"/>
      <w:sz w:val="18"/>
      <w:szCs w:val="18"/>
    </w:rPr>
  </w:style>
  <w:style w:type="paragraph" w:customStyle="1" w:styleId="178">
    <w:name w:val=" Char Char Char1 Char Char Char"/>
    <w:basedOn w:val="1"/>
    <w:qFormat/>
    <w:uiPriority w:val="0"/>
    <w:pPr>
      <w:ind w:firstLine="200" w:firstLineChars="200"/>
    </w:pPr>
    <w:rPr>
      <w:rFonts w:ascii="Tahoma" w:hAnsi="Tahoma"/>
      <w:sz w:val="24"/>
      <w:szCs w:val="20"/>
    </w:rPr>
  </w:style>
  <w:style w:type="paragraph" w:customStyle="1" w:styleId="179">
    <w:name w:val="Char1"/>
    <w:basedOn w:val="1"/>
    <w:qFormat/>
    <w:uiPriority w:val="0"/>
    <w:rPr>
      <w:rFonts w:ascii="仿宋_GB2312" w:eastAsia="仿宋_GB2312"/>
      <w:b/>
      <w:sz w:val="32"/>
      <w:szCs w:val="32"/>
    </w:rPr>
  </w:style>
  <w:style w:type="paragraph" w:customStyle="1" w:styleId="180">
    <w:name w:val="简介正文"/>
    <w:basedOn w:val="1"/>
    <w:qFormat/>
    <w:uiPriority w:val="0"/>
    <w:pPr>
      <w:numPr>
        <w:ilvl w:val="0"/>
        <w:numId w:val="4"/>
      </w:numPr>
      <w:tabs>
        <w:tab w:val="clear" w:pos="425"/>
      </w:tabs>
      <w:adjustRightInd w:val="0"/>
      <w:spacing w:after="20" w:afterLines="0" w:line="520" w:lineRule="exact"/>
      <w:ind w:left="1701" w:hanging="1701"/>
      <w:textAlignment w:val="baseline"/>
    </w:pPr>
    <w:rPr>
      <w:sz w:val="24"/>
      <w:szCs w:val="20"/>
    </w:rPr>
  </w:style>
  <w:style w:type="paragraph" w:customStyle="1" w:styleId="181">
    <w:name w:val="图形"/>
    <w:basedOn w:val="1"/>
    <w:qFormat/>
    <w:uiPriority w:val="0"/>
    <w:pPr>
      <w:adjustRightInd w:val="0"/>
      <w:spacing w:after="20" w:afterLines="0" w:line="288" w:lineRule="auto"/>
      <w:ind w:firstLine="420"/>
      <w:jc w:val="center"/>
      <w:textAlignment w:val="baseline"/>
    </w:pPr>
  </w:style>
  <w:style w:type="paragraph" w:customStyle="1" w:styleId="182">
    <w:name w:val="xl46"/>
    <w:basedOn w:val="1"/>
    <w:qFormat/>
    <w:uiPriority w:val="0"/>
    <w:pPr>
      <w:widowControl/>
      <w:pBdr>
        <w:top w:val="single" w:color="000000" w:sz="4" w:space="0"/>
        <w:left w:val="single" w:color="000000" w:sz="4" w:space="0"/>
        <w:bottom w:val="single" w:color="000000" w:sz="4" w:space="0"/>
        <w:right w:val="single" w:color="000000" w:sz="4" w:space="0"/>
      </w:pBdr>
      <w:spacing w:before="100" w:beforeLines="0" w:beforeAutospacing="1" w:after="100" w:afterLines="0" w:afterAutospacing="1"/>
      <w:jc w:val="center"/>
      <w:textAlignment w:val="center"/>
    </w:pPr>
    <w:rPr>
      <w:rFonts w:ascii="宋体" w:hAnsi="宋体"/>
      <w:color w:val="000000"/>
      <w:kern w:val="0"/>
      <w:sz w:val="24"/>
    </w:rPr>
  </w:style>
  <w:style w:type="paragraph" w:customStyle="1" w:styleId="183">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微软雅黑" w:hAnsi="微软雅黑" w:eastAsia="微软雅黑" w:cs="宋体"/>
      <w:kern w:val="0"/>
      <w:sz w:val="13"/>
      <w:szCs w:val="13"/>
    </w:rPr>
  </w:style>
  <w:style w:type="paragraph" w:customStyle="1" w:styleId="184">
    <w:name w:val="样式 段前: 7.8 磅"/>
    <w:basedOn w:val="1"/>
    <w:qFormat/>
    <w:uiPriority w:val="0"/>
    <w:pPr>
      <w:tabs>
        <w:tab w:val="left" w:pos="1559"/>
      </w:tabs>
      <w:spacing w:before="156" w:beforeLines="0"/>
      <w:ind w:left="1559" w:firstLine="200" w:firstLineChars="200"/>
    </w:pPr>
    <w:rPr>
      <w:szCs w:val="20"/>
    </w:rPr>
  </w:style>
  <w:style w:type="paragraph" w:customStyle="1" w:styleId="185">
    <w:name w:val=" Char Char1 Char Char Char Char1 Char Char Char Char Char Char"/>
    <w:basedOn w:val="1"/>
    <w:qFormat/>
    <w:uiPriority w:val="0"/>
    <w:rPr>
      <w:rFonts w:ascii="Tahoma" w:hAnsi="Tahoma"/>
      <w:sz w:val="24"/>
      <w:szCs w:val="20"/>
    </w:rPr>
  </w:style>
  <w:style w:type="paragraph" w:customStyle="1" w:styleId="186">
    <w:name w:val="xl29"/>
    <w:basedOn w:val="1"/>
    <w:qFormat/>
    <w:uiPriority w:val="0"/>
    <w:pPr>
      <w:widowControl/>
      <w:pBdr>
        <w:top w:val="single" w:color="auto" w:sz="4" w:space="0"/>
        <w:bottom w:val="single" w:color="auto" w:sz="4" w:space="0"/>
      </w:pBdr>
      <w:spacing w:before="100" w:beforeLines="0" w:beforeAutospacing="1" w:after="100" w:afterLines="0" w:afterAutospacing="1"/>
      <w:jc w:val="right"/>
      <w:textAlignment w:val="center"/>
    </w:pPr>
    <w:rPr>
      <w:rFonts w:ascii="宋体" w:hAnsi="宋体"/>
      <w:b/>
      <w:bCs/>
      <w:kern w:val="0"/>
      <w:sz w:val="20"/>
      <w:szCs w:val="20"/>
    </w:rPr>
  </w:style>
  <w:style w:type="paragraph" w:customStyle="1" w:styleId="187">
    <w:name w:val="Char Char Char Char Char Char"/>
    <w:basedOn w:val="1"/>
    <w:qFormat/>
    <w:uiPriority w:val="0"/>
    <w:pPr>
      <w:widowControl/>
      <w:spacing w:after="160" w:afterLines="0" w:line="240" w:lineRule="exact"/>
      <w:jc w:val="left"/>
    </w:pPr>
    <w:rPr>
      <w:rFonts w:ascii="黑体" w:hAnsi="Verdana" w:eastAsia="黑体"/>
      <w:kern w:val="0"/>
      <w:sz w:val="32"/>
      <w:szCs w:val="32"/>
    </w:rPr>
  </w:style>
  <w:style w:type="paragraph" w:customStyle="1" w:styleId="188">
    <w:name w:val="RPT_AbstractBullet"/>
    <w:basedOn w:val="1"/>
    <w:qFormat/>
    <w:uiPriority w:val="0"/>
    <w:pPr>
      <w:spacing w:before="75" w:beforeLines="0" w:after="156" w:afterLines="50" w:line="240" w:lineRule="exact"/>
      <w:ind w:left="1555" w:right="1555" w:firstLine="360"/>
    </w:pPr>
    <w:rPr>
      <w:rFonts w:ascii="IDCSerif" w:hAnsi="IDCSerif"/>
      <w:kern w:val="16"/>
      <w:sz w:val="22"/>
    </w:rPr>
  </w:style>
  <w:style w:type="paragraph" w:customStyle="1" w:styleId="189">
    <w:name w:val="默认段落字体 Para Char Char Char1 Char"/>
    <w:basedOn w:val="1"/>
    <w:qFormat/>
    <w:uiPriority w:val="0"/>
    <w:pPr>
      <w:spacing w:line="360" w:lineRule="auto"/>
      <w:ind w:left="420" w:firstLine="420"/>
    </w:pPr>
    <w:rPr>
      <w:kern w:val="0"/>
      <w:sz w:val="24"/>
      <w:szCs w:val="21"/>
    </w:rPr>
  </w:style>
  <w:style w:type="paragraph" w:customStyle="1" w:styleId="190">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191">
    <w:name w:val="Table Paragraph"/>
    <w:basedOn w:val="1"/>
    <w:qFormat/>
    <w:uiPriority w:val="99"/>
    <w:pPr>
      <w:spacing w:line="240" w:lineRule="auto"/>
      <w:jc w:val="left"/>
    </w:pPr>
    <w:rPr>
      <w:rFonts w:ascii="宋体" w:hAnsi="宋体" w:cs="宋体"/>
      <w:kern w:val="0"/>
      <w:sz w:val="22"/>
      <w:szCs w:val="22"/>
      <w:lang w:eastAsia="en-US"/>
    </w:rPr>
  </w:style>
  <w:style w:type="paragraph" w:customStyle="1" w:styleId="192">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宋体" w:hAnsi="宋体" w:cs="宋体"/>
      <w:b/>
      <w:bCs/>
      <w:kern w:val="0"/>
      <w:sz w:val="24"/>
    </w:rPr>
  </w:style>
  <w:style w:type="paragraph" w:customStyle="1" w:styleId="193">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微软雅黑" w:hAnsi="微软雅黑" w:eastAsia="微软雅黑" w:cs="宋体"/>
      <w:kern w:val="0"/>
      <w:sz w:val="13"/>
      <w:szCs w:val="13"/>
    </w:rPr>
  </w:style>
  <w:style w:type="paragraph" w:customStyle="1" w:styleId="194">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195">
    <w:name w:val="MM Topic 2"/>
    <w:basedOn w:val="4"/>
    <w:qFormat/>
    <w:uiPriority w:val="0"/>
    <w:pPr>
      <w:numPr>
        <w:ilvl w:val="1"/>
        <w:numId w:val="0"/>
      </w:numPr>
      <w:tabs>
        <w:tab w:val="left" w:pos="360"/>
        <w:tab w:val="clear" w:pos="567"/>
      </w:tabs>
      <w:adjustRightInd w:val="0"/>
      <w:spacing w:line="416" w:lineRule="atLeast"/>
      <w:ind w:hanging="360"/>
      <w:jc w:val="left"/>
      <w:textAlignment w:val="baseline"/>
    </w:pPr>
    <w:rPr>
      <w:kern w:val="0"/>
    </w:rPr>
  </w:style>
  <w:style w:type="paragraph" w:customStyle="1" w:styleId="196">
    <w:name w:val="List 1"/>
    <w:basedOn w:val="1"/>
    <w:qFormat/>
    <w:uiPriority w:val="0"/>
    <w:pPr>
      <w:widowControl/>
      <w:overflowPunct w:val="0"/>
      <w:autoSpaceDE w:val="0"/>
      <w:autoSpaceDN w:val="0"/>
      <w:adjustRightInd w:val="0"/>
      <w:spacing w:line="360" w:lineRule="auto"/>
      <w:ind w:left="2520" w:hanging="360"/>
    </w:pPr>
    <w:rPr>
      <w:rFonts w:ascii="宋体"/>
      <w:kern w:val="0"/>
      <w:sz w:val="24"/>
      <w:szCs w:val="20"/>
    </w:rPr>
  </w:style>
  <w:style w:type="paragraph" w:customStyle="1" w:styleId="197">
    <w:name w:val="页眉1"/>
    <w:basedOn w:val="1"/>
    <w:qFormat/>
    <w:uiPriority w:val="0"/>
    <w:pPr>
      <w:pBdr>
        <w:bottom w:val="double" w:color="auto" w:sz="6" w:space="1"/>
      </w:pBdr>
      <w:tabs>
        <w:tab w:val="center" w:pos="4153"/>
        <w:tab w:val="right" w:pos="8306"/>
      </w:tabs>
      <w:adjustRightInd w:val="0"/>
      <w:spacing w:after="20" w:afterLines="0" w:line="240" w:lineRule="atLeast"/>
      <w:ind w:right="57" w:firstLine="420"/>
      <w:jc w:val="right"/>
      <w:textAlignment w:val="baseline"/>
    </w:pPr>
    <w:rPr>
      <w:rFonts w:eastAsia="仿宋_GB2312"/>
      <w:kern w:val="0"/>
      <w:sz w:val="18"/>
      <w:szCs w:val="20"/>
    </w:rPr>
  </w:style>
  <w:style w:type="paragraph" w:customStyle="1" w:styleId="198">
    <w:name w:val="菲页(卷)"/>
    <w:basedOn w:val="3"/>
    <w:next w:val="199"/>
    <w:qFormat/>
    <w:uiPriority w:val="0"/>
    <w:pPr>
      <w:keepLines w:val="0"/>
      <w:widowControl/>
      <w:spacing w:before="0" w:beforeLines="0" w:after="0" w:afterLines="0" w:line="240" w:lineRule="auto"/>
      <w:ind w:left="432" w:hanging="432"/>
      <w:outlineLvl w:val="1"/>
    </w:pPr>
    <w:rPr>
      <w:b w:val="0"/>
      <w:bCs w:val="0"/>
      <w:kern w:val="0"/>
      <w:sz w:val="52"/>
      <w:szCs w:val="20"/>
    </w:rPr>
  </w:style>
  <w:style w:type="paragraph" w:customStyle="1" w:styleId="199">
    <w:name w:val="Normal"/>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00">
    <w:name w:val="xl49"/>
    <w:basedOn w:val="1"/>
    <w:qFormat/>
    <w:uiPriority w:val="0"/>
    <w:pPr>
      <w:widowControl/>
      <w:spacing w:before="100" w:beforeLines="0" w:beforeAutospacing="1" w:after="100" w:afterLines="0" w:afterAutospacing="1"/>
      <w:jc w:val="center"/>
      <w:textAlignment w:val="center"/>
    </w:pPr>
    <w:rPr>
      <w:rFonts w:ascii="宋体" w:hAnsi="宋体"/>
      <w:b/>
      <w:bCs/>
      <w:color w:val="000000"/>
      <w:kern w:val="0"/>
      <w:sz w:val="40"/>
      <w:szCs w:val="40"/>
    </w:rPr>
  </w:style>
  <w:style w:type="paragraph" w:customStyle="1" w:styleId="201">
    <w:name w:val="xl39"/>
    <w:basedOn w:val="1"/>
    <w:qFormat/>
    <w:uiPriority w:val="0"/>
    <w:pPr>
      <w:widowControl/>
      <w:pBdr>
        <w:top w:val="single" w:color="auto" w:sz="4" w:space="0"/>
        <w:left w:val="single" w:color="auto" w:sz="4" w:space="0"/>
        <w:right w:val="single" w:color="auto" w:sz="4" w:space="0"/>
      </w:pBdr>
      <w:spacing w:before="100" w:beforeLines="0" w:beforeAutospacing="1" w:after="100" w:afterLines="0" w:afterAutospacing="1"/>
      <w:jc w:val="center"/>
      <w:textAlignment w:val="center"/>
    </w:pPr>
    <w:rPr>
      <w:rFonts w:ascii="宋体" w:hAnsi="宋体"/>
      <w:b/>
      <w:bCs/>
      <w:kern w:val="0"/>
      <w:sz w:val="20"/>
      <w:szCs w:val="20"/>
    </w:rPr>
  </w:style>
  <w:style w:type="paragraph" w:customStyle="1" w:styleId="202">
    <w:name w:val="样式2"/>
    <w:basedOn w:val="3"/>
    <w:qFormat/>
    <w:uiPriority w:val="0"/>
    <w:pPr>
      <w:tabs>
        <w:tab w:val="left" w:pos="425"/>
        <w:tab w:val="clear" w:pos="1800"/>
      </w:tabs>
      <w:spacing w:line="576" w:lineRule="auto"/>
      <w:jc w:val="both"/>
    </w:pPr>
    <w:rPr>
      <w:rFonts w:ascii="Times New Roman"/>
      <w:sz w:val="32"/>
    </w:rPr>
  </w:style>
  <w:style w:type="paragraph" w:customStyle="1" w:styleId="203">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04">
    <w:name w:val="插入对象"/>
    <w:basedOn w:val="1"/>
    <w:qFormat/>
    <w:uiPriority w:val="0"/>
    <w:pPr>
      <w:keepLines/>
      <w:adjustRightInd w:val="0"/>
      <w:spacing w:line="353" w:lineRule="auto"/>
      <w:ind w:firstLine="425"/>
      <w:jc w:val="center"/>
      <w:textAlignment w:val="baseline"/>
    </w:pPr>
    <w:rPr>
      <w:kern w:val="0"/>
      <w:sz w:val="24"/>
      <w:szCs w:val="20"/>
    </w:rPr>
  </w:style>
  <w:style w:type="paragraph" w:customStyle="1" w:styleId="205">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宋体" w:hAnsi="宋体" w:cs="宋体"/>
      <w:kern w:val="0"/>
      <w:sz w:val="24"/>
    </w:rPr>
  </w:style>
  <w:style w:type="paragraph" w:customStyle="1" w:styleId="206">
    <w:name w:val="xl48"/>
    <w:basedOn w:val="1"/>
    <w:qFormat/>
    <w:uiPriority w:val="0"/>
    <w:pPr>
      <w:widowControl/>
      <w:pBdr>
        <w:top w:val="single" w:color="000000" w:sz="4" w:space="0"/>
        <w:left w:val="single" w:color="000000" w:sz="4" w:space="0"/>
        <w:right w:val="single" w:color="000000" w:sz="4" w:space="0"/>
      </w:pBdr>
      <w:spacing w:before="100" w:beforeLines="0" w:beforeAutospacing="1" w:after="100" w:afterLines="0" w:afterAutospacing="1"/>
      <w:jc w:val="center"/>
      <w:textAlignment w:val="center"/>
    </w:pPr>
    <w:rPr>
      <w:rFonts w:ascii="宋体" w:hAnsi="宋体"/>
      <w:color w:val="000000"/>
      <w:kern w:val="0"/>
      <w:sz w:val="24"/>
    </w:rPr>
  </w:style>
  <w:style w:type="paragraph" w:customStyle="1" w:styleId="207">
    <w:name w:val="font5"/>
    <w:basedOn w:val="1"/>
    <w:qFormat/>
    <w:uiPriority w:val="0"/>
    <w:pPr>
      <w:widowControl/>
      <w:spacing w:before="100" w:beforeLines="0" w:beforeAutospacing="1" w:after="100" w:afterLines="0" w:afterAutospacing="1"/>
      <w:jc w:val="left"/>
    </w:pPr>
    <w:rPr>
      <w:rFonts w:hint="eastAsia" w:ascii="宋体" w:hAnsi="宋体"/>
      <w:kern w:val="0"/>
      <w:sz w:val="18"/>
      <w:szCs w:val="18"/>
    </w:rPr>
  </w:style>
  <w:style w:type="paragraph" w:customStyle="1" w:styleId="208">
    <w:name w:val="xl30"/>
    <w:basedOn w:val="1"/>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right"/>
      <w:textAlignment w:val="center"/>
    </w:pPr>
    <w:rPr>
      <w:rFonts w:ascii="宋体" w:hAnsi="宋体"/>
      <w:b/>
      <w:bCs/>
      <w:kern w:val="0"/>
      <w:sz w:val="20"/>
      <w:szCs w:val="20"/>
    </w:rPr>
  </w:style>
  <w:style w:type="paragraph" w:customStyle="1" w:styleId="209">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22"/>
      <w:szCs w:val="22"/>
    </w:rPr>
  </w:style>
  <w:style w:type="paragraph" w:customStyle="1" w:styleId="210">
    <w:name w:val="Birdseed"/>
    <w:basedOn w:val="1"/>
    <w:qFormat/>
    <w:uiPriority w:val="0"/>
    <w:pPr>
      <w:widowControl/>
      <w:jc w:val="left"/>
    </w:pPr>
    <w:rPr>
      <w:rFonts w:ascii="Palatino Linotype" w:hAnsi="Palatino Linotype"/>
      <w:kern w:val="0"/>
      <w:sz w:val="18"/>
      <w:szCs w:val="20"/>
    </w:rPr>
  </w:style>
  <w:style w:type="paragraph" w:customStyle="1" w:styleId="211">
    <w:name w:val="默认段落字体 Para Char Char Char"/>
    <w:basedOn w:val="1"/>
    <w:qFormat/>
    <w:uiPriority w:val="0"/>
  </w:style>
  <w:style w:type="paragraph" w:customStyle="1" w:styleId="212">
    <w:name w:val="font8"/>
    <w:basedOn w:val="1"/>
    <w:qFormat/>
    <w:uiPriority w:val="0"/>
    <w:pPr>
      <w:widowControl/>
      <w:spacing w:before="100" w:beforeLines="0" w:beforeAutospacing="1" w:after="100" w:afterLines="0" w:afterAutospacing="1"/>
      <w:jc w:val="left"/>
    </w:pPr>
    <w:rPr>
      <w:rFonts w:hint="eastAsia" w:ascii="宋体" w:hAnsi="宋体"/>
      <w:b/>
      <w:bCs/>
      <w:i/>
      <w:iCs/>
      <w:kern w:val="0"/>
      <w:sz w:val="20"/>
      <w:szCs w:val="20"/>
    </w:rPr>
  </w:style>
  <w:style w:type="paragraph" w:customStyle="1" w:styleId="213">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14">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4"/>
    </w:rPr>
  </w:style>
  <w:style w:type="paragraph" w:customStyle="1" w:styleId="215">
    <w:name w:val="xl73"/>
    <w:basedOn w:val="1"/>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pPr>
    <w:rPr>
      <w:rFonts w:ascii="微软雅黑" w:hAnsi="微软雅黑" w:eastAsia="微软雅黑" w:cs="宋体"/>
      <w:kern w:val="0"/>
      <w:sz w:val="13"/>
      <w:szCs w:val="13"/>
    </w:rPr>
  </w:style>
  <w:style w:type="paragraph" w:customStyle="1" w:styleId="216">
    <w:name w:val="a14"/>
    <w:basedOn w:val="1"/>
    <w:qFormat/>
    <w:uiPriority w:val="0"/>
    <w:pPr>
      <w:widowControl/>
      <w:spacing w:before="100" w:beforeLines="0" w:beforeAutospacing="1" w:after="100" w:afterLines="0" w:afterAutospacing="1" w:line="300" w:lineRule="atLeast"/>
      <w:ind w:firstLine="375"/>
      <w:jc w:val="left"/>
    </w:pPr>
    <w:rPr>
      <w:rFonts w:ascii="宋体" w:hAnsi="宋体"/>
      <w:kern w:val="0"/>
      <w:szCs w:val="21"/>
    </w:rPr>
  </w:style>
  <w:style w:type="paragraph" w:customStyle="1" w:styleId="217">
    <w:name w:val="方案标题1"/>
    <w:basedOn w:val="3"/>
    <w:qFormat/>
    <w:uiPriority w:val="0"/>
    <w:pPr>
      <w:pageBreakBefore/>
      <w:numPr>
        <w:ilvl w:val="0"/>
        <w:numId w:val="0"/>
      </w:numPr>
      <w:snapToGrid w:val="0"/>
      <w:spacing w:before="200" w:beforeLines="0" w:after="0" w:afterLines="0" w:line="360" w:lineRule="auto"/>
      <w:jc w:val="both"/>
    </w:pPr>
    <w:rPr>
      <w:rFonts w:ascii="Arial" w:hAnsi="Arial"/>
      <w:b w:val="0"/>
      <w:bCs w:val="0"/>
      <w:spacing w:val="14"/>
      <w:kern w:val="2"/>
      <w:sz w:val="32"/>
      <w:szCs w:val="36"/>
    </w:rPr>
  </w:style>
  <w:style w:type="paragraph" w:customStyle="1" w:styleId="218">
    <w:name w:val="xl22"/>
    <w:basedOn w:val="1"/>
    <w:qFormat/>
    <w:uiPriority w:val="0"/>
    <w:pPr>
      <w:widowControl/>
      <w:pBdr>
        <w:top w:val="single" w:color="000000" w:sz="4" w:space="0"/>
        <w:bottom w:val="single" w:color="000000" w:sz="4" w:space="0"/>
      </w:pBdr>
      <w:spacing w:before="100" w:beforeLines="0" w:beforeAutospacing="1" w:after="100" w:afterLines="0" w:afterAutospacing="1"/>
      <w:jc w:val="left"/>
      <w:textAlignment w:val="center"/>
    </w:pPr>
    <w:rPr>
      <w:rFonts w:ascii="宋体" w:hAnsi="宋体"/>
      <w:color w:val="000000"/>
      <w:kern w:val="0"/>
      <w:sz w:val="24"/>
    </w:rPr>
  </w:style>
  <w:style w:type="paragraph" w:customStyle="1" w:styleId="219">
    <w:name w:val="名词解释11"/>
    <w:basedOn w:val="220"/>
    <w:qFormat/>
    <w:uiPriority w:val="0"/>
    <w:pPr>
      <w:spacing w:after="0" w:afterLines="0"/>
      <w:ind w:firstLine="0"/>
    </w:pPr>
  </w:style>
  <w:style w:type="paragraph" w:customStyle="1" w:styleId="220">
    <w:name w:val="名词解释"/>
    <w:basedOn w:val="1"/>
    <w:qFormat/>
    <w:uiPriority w:val="0"/>
    <w:pPr>
      <w:adjustRightInd w:val="0"/>
      <w:spacing w:after="20" w:afterLines="0" w:line="288" w:lineRule="auto"/>
      <w:ind w:left="2325" w:hanging="2325"/>
      <w:textAlignment w:val="baseline"/>
    </w:pPr>
    <w:rPr>
      <w:kern w:val="0"/>
      <w:szCs w:val="20"/>
    </w:rPr>
  </w:style>
  <w:style w:type="paragraph" w:customStyle="1" w:styleId="221">
    <w:name w:val="样式 加粗 居中"/>
    <w:basedOn w:val="1"/>
    <w:qFormat/>
    <w:uiPriority w:val="0"/>
    <w:pPr>
      <w:jc w:val="center"/>
    </w:pPr>
    <w:rPr>
      <w:rFonts w:eastAsia="黑体"/>
      <w:b/>
      <w:sz w:val="48"/>
      <w:szCs w:val="20"/>
    </w:rPr>
  </w:style>
  <w:style w:type="paragraph" w:customStyle="1" w:styleId="222">
    <w:name w:val="列表2"/>
    <w:basedOn w:val="1"/>
    <w:qFormat/>
    <w:uiPriority w:val="0"/>
    <w:pPr>
      <w:tabs>
        <w:tab w:val="left" w:pos="1470"/>
      </w:tabs>
      <w:adjustRightInd w:val="0"/>
      <w:spacing w:after="20" w:afterLines="0" w:line="288" w:lineRule="auto"/>
      <w:ind w:left="1469" w:hanging="420"/>
      <w:textAlignment w:val="baseline"/>
    </w:pPr>
  </w:style>
  <w:style w:type="paragraph" w:customStyle="1" w:styleId="223">
    <w:name w:val="样式 标题4 楷体_GB2312 四号 加粗 两端对齐 段前: 7.8 磅 段后: 7.8 磅 行距: 1.5 倍行距 + 段前..."/>
    <w:basedOn w:val="7"/>
    <w:next w:val="59"/>
    <w:qFormat/>
    <w:uiPriority w:val="0"/>
    <w:pPr>
      <w:numPr>
        <w:ilvl w:val="4"/>
        <w:numId w:val="0"/>
      </w:numPr>
      <w:spacing w:before="100" w:beforeLines="0" w:after="100" w:afterLines="0" w:line="372" w:lineRule="auto"/>
    </w:pPr>
    <w:rPr>
      <w:rFonts w:eastAsia="仿宋_GB2312"/>
      <w:bCs w:val="0"/>
      <w:szCs w:val="20"/>
    </w:rPr>
  </w:style>
  <w:style w:type="paragraph" w:customStyle="1" w:styleId="224">
    <w:name w:val=" Char Char Char Char"/>
    <w:basedOn w:val="1"/>
    <w:qFormat/>
    <w:uiPriority w:val="0"/>
    <w:rPr>
      <w:rFonts w:ascii="Tahoma" w:hAnsi="Tahoma"/>
      <w:sz w:val="24"/>
      <w:szCs w:val="20"/>
    </w:rPr>
  </w:style>
  <w:style w:type="paragraph" w:customStyle="1" w:styleId="225">
    <w:name w:val="xl23"/>
    <w:basedOn w:val="1"/>
    <w:qFormat/>
    <w:uiPriority w:val="0"/>
    <w:pPr>
      <w:widowControl/>
      <w:pBdr>
        <w:top w:val="single" w:color="000000" w:sz="4" w:space="0"/>
        <w:bottom w:val="single" w:color="000000" w:sz="4" w:space="0"/>
      </w:pBdr>
      <w:spacing w:before="100" w:beforeLines="0" w:beforeAutospacing="1" w:after="100" w:afterLines="0" w:afterAutospacing="1"/>
      <w:jc w:val="left"/>
      <w:textAlignment w:val="center"/>
    </w:pPr>
    <w:rPr>
      <w:rFonts w:ascii="宋体" w:hAnsi="宋体"/>
      <w:color w:val="000000"/>
      <w:kern w:val="0"/>
      <w:sz w:val="24"/>
    </w:rPr>
  </w:style>
  <w:style w:type="paragraph" w:customStyle="1" w:styleId="226">
    <w:name w:val="xl27"/>
    <w:basedOn w:val="1"/>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宋体" w:hAnsi="宋体"/>
      <w:b/>
      <w:bCs/>
      <w:kern w:val="0"/>
      <w:sz w:val="20"/>
      <w:szCs w:val="20"/>
    </w:rPr>
  </w:style>
  <w:style w:type="paragraph" w:customStyle="1" w:styleId="227">
    <w:name w:val="Char1 Char Char Char Char Char Char"/>
    <w:basedOn w:val="1"/>
    <w:next w:val="1"/>
    <w:qFormat/>
    <w:uiPriority w:val="0"/>
    <w:pPr>
      <w:keepNext/>
      <w:keepLines/>
      <w:pageBreakBefore/>
    </w:pPr>
    <w:rPr>
      <w:rFonts w:ascii="Tahoma" w:hAnsi="Tahoma"/>
      <w:sz w:val="24"/>
      <w:szCs w:val="20"/>
    </w:rPr>
  </w:style>
  <w:style w:type="paragraph" w:customStyle="1" w:styleId="228">
    <w:name w:val="表中"/>
    <w:basedOn w:val="1"/>
    <w:qFormat/>
    <w:uiPriority w:val="0"/>
    <w:pPr>
      <w:adjustRightInd w:val="0"/>
      <w:spacing w:line="360" w:lineRule="atLeast"/>
      <w:jc w:val="center"/>
      <w:textAlignment w:val="baseline"/>
    </w:pPr>
    <w:rPr>
      <w:kern w:val="0"/>
      <w:szCs w:val="20"/>
    </w:rPr>
  </w:style>
  <w:style w:type="paragraph" w:customStyle="1" w:styleId="229">
    <w:name w:val="题注4"/>
    <w:basedOn w:val="1"/>
    <w:next w:val="17"/>
    <w:qFormat/>
    <w:uiPriority w:val="0"/>
    <w:pPr>
      <w:jc w:val="center"/>
    </w:pPr>
    <w:rPr>
      <w:b/>
      <w:color w:val="000000"/>
      <w:szCs w:val="21"/>
      <w:lang w:val="en-GB"/>
    </w:rPr>
  </w:style>
  <w:style w:type="paragraph" w:customStyle="1" w:styleId="230">
    <w:name w:val="普通正文"/>
    <w:basedOn w:val="1"/>
    <w:qFormat/>
    <w:uiPriority w:val="0"/>
    <w:pPr>
      <w:adjustRightInd w:val="0"/>
      <w:spacing w:before="120" w:beforeLines="0" w:after="120" w:afterLines="0" w:line="360" w:lineRule="auto"/>
      <w:ind w:firstLine="480"/>
      <w:jc w:val="left"/>
      <w:textAlignment w:val="baseline"/>
    </w:pPr>
    <w:rPr>
      <w:rFonts w:ascii="Arial" w:hAnsi="Arial"/>
      <w:kern w:val="0"/>
      <w:sz w:val="24"/>
    </w:rPr>
  </w:style>
  <w:style w:type="paragraph" w:customStyle="1" w:styleId="231">
    <w:name w:val="标准式样"/>
    <w:basedOn w:val="50"/>
    <w:qFormat/>
    <w:uiPriority w:val="0"/>
  </w:style>
  <w:style w:type="paragraph" w:customStyle="1" w:styleId="232">
    <w:name w:val="font0"/>
    <w:basedOn w:val="1"/>
    <w:qFormat/>
    <w:uiPriority w:val="0"/>
    <w:pPr>
      <w:widowControl/>
      <w:spacing w:before="100" w:beforeLines="0" w:beforeAutospacing="1" w:after="100" w:afterLines="0" w:afterAutospacing="1"/>
      <w:jc w:val="left"/>
    </w:pPr>
    <w:rPr>
      <w:rFonts w:hint="eastAsia" w:ascii="宋体" w:hAnsi="宋体"/>
      <w:kern w:val="0"/>
      <w:sz w:val="18"/>
      <w:szCs w:val="18"/>
    </w:rPr>
  </w:style>
  <w:style w:type="paragraph" w:customStyle="1" w:styleId="233">
    <w:name w:val="xl57"/>
    <w:basedOn w:val="1"/>
    <w:qFormat/>
    <w:uiPriority w:val="0"/>
    <w:pPr>
      <w:widowControl/>
      <w:pBdr>
        <w:top w:val="single" w:color="auto" w:sz="4" w:space="0"/>
        <w:left w:val="single" w:color="auto" w:sz="4" w:space="0"/>
        <w:right w:val="single" w:color="auto" w:sz="4" w:space="0"/>
      </w:pBdr>
      <w:spacing w:before="100" w:beforeLines="0" w:beforeAutospacing="1" w:after="100" w:afterLines="0" w:afterAutospacing="1"/>
      <w:jc w:val="center"/>
      <w:textAlignment w:val="center"/>
    </w:pPr>
    <w:rPr>
      <w:b/>
      <w:bCs/>
      <w:i/>
      <w:iCs/>
      <w:kern w:val="0"/>
      <w:sz w:val="20"/>
      <w:szCs w:val="20"/>
    </w:rPr>
  </w:style>
  <w:style w:type="paragraph" w:customStyle="1" w:styleId="234">
    <w:name w:val="样式 小四 行距: 1.5 倍行距 首行缩进:  2 字符"/>
    <w:basedOn w:val="1"/>
    <w:qFormat/>
    <w:uiPriority w:val="0"/>
    <w:pPr>
      <w:spacing w:line="360" w:lineRule="auto"/>
      <w:ind w:firstLine="480" w:firstLineChars="200"/>
    </w:pPr>
    <w:rPr>
      <w:rFonts w:cs="宋体"/>
      <w:sz w:val="24"/>
      <w:szCs w:val="20"/>
    </w:rPr>
  </w:style>
  <w:style w:type="paragraph" w:customStyle="1" w:styleId="235">
    <w:name w:val="xl54"/>
    <w:basedOn w:val="1"/>
    <w:qFormat/>
    <w:uiPriority w:val="0"/>
    <w:pPr>
      <w:widowControl/>
      <w:pBdr>
        <w:top w:val="single" w:color="auto" w:sz="4" w:space="0"/>
        <w:left w:val="single" w:color="auto" w:sz="4" w:space="0"/>
        <w:bottom w:val="single" w:color="auto" w:sz="4" w:space="0"/>
      </w:pBdr>
      <w:shd w:val="clear" w:color="auto" w:fill="969696"/>
      <w:spacing w:before="100" w:beforeLines="0" w:beforeAutospacing="1" w:after="100" w:afterLines="0" w:afterAutospacing="1"/>
      <w:jc w:val="center"/>
      <w:textAlignment w:val="center"/>
    </w:pPr>
    <w:rPr>
      <w:rFonts w:ascii="宋体" w:hAnsi="宋体"/>
      <w:b/>
      <w:bCs/>
      <w:kern w:val="0"/>
      <w:sz w:val="20"/>
      <w:szCs w:val="20"/>
    </w:rPr>
  </w:style>
  <w:style w:type="paragraph" w:customStyle="1" w:styleId="236">
    <w:name w:val="xl42"/>
    <w:basedOn w:val="1"/>
    <w:qFormat/>
    <w:uiPriority w:val="0"/>
    <w:pPr>
      <w:widowControl/>
      <w:pBdr>
        <w:top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24"/>
    </w:rPr>
  </w:style>
  <w:style w:type="paragraph" w:customStyle="1" w:styleId="237">
    <w:name w:val="Default"/>
    <w:qFormat/>
    <w:uiPriority w:val="0"/>
    <w:pPr>
      <w:widowControl w:val="0"/>
      <w:autoSpaceDE w:val="0"/>
      <w:autoSpaceDN w:val="0"/>
      <w:adjustRightInd w:val="0"/>
    </w:pPr>
    <w:rPr>
      <w:rFonts w:ascii="Verdana" w:hAnsi="Verdana" w:eastAsia="宋体" w:cs="Times New Roman"/>
      <w:color w:val="000000"/>
      <w:sz w:val="24"/>
      <w:lang w:val="en-US" w:eastAsia="zh-CN" w:bidi="ar-SA"/>
    </w:rPr>
  </w:style>
  <w:style w:type="paragraph" w:customStyle="1" w:styleId="238">
    <w:name w:val=" Char1 Char Char Char Char Char Char"/>
    <w:basedOn w:val="1"/>
    <w:qFormat/>
    <w:uiPriority w:val="0"/>
    <w:rPr>
      <w:rFonts w:ascii="Tahoma" w:hAnsi="Tahoma"/>
      <w:sz w:val="24"/>
      <w:szCs w:val="20"/>
    </w:rPr>
  </w:style>
  <w:style w:type="paragraph" w:customStyle="1" w:styleId="239">
    <w:name w:val="小点说明"/>
    <w:basedOn w:val="1"/>
    <w:qFormat/>
    <w:uiPriority w:val="0"/>
    <w:pPr>
      <w:adjustRightInd w:val="0"/>
      <w:snapToGrid w:val="0"/>
      <w:spacing w:line="360" w:lineRule="auto"/>
    </w:pPr>
    <w:rPr>
      <w:rFonts w:ascii="宋体" w:hAnsi="宋体"/>
      <w:kern w:val="0"/>
      <w:sz w:val="24"/>
      <w:szCs w:val="20"/>
    </w:rPr>
  </w:style>
  <w:style w:type="paragraph" w:customStyle="1" w:styleId="240">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pPr>
    <w:rPr>
      <w:rFonts w:ascii="宋体" w:hAnsi="宋体" w:cs="宋体"/>
      <w:kern w:val="0"/>
      <w:sz w:val="24"/>
    </w:rPr>
  </w:style>
  <w:style w:type="paragraph" w:customStyle="1" w:styleId="241">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42">
    <w:name w:val="xl40"/>
    <w:basedOn w:val="1"/>
    <w:qFormat/>
    <w:uiPriority w:val="0"/>
    <w:pPr>
      <w:widowControl/>
      <w:pBdr>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b/>
      <w:bCs/>
      <w:kern w:val="0"/>
      <w:sz w:val="20"/>
      <w:szCs w:val="20"/>
    </w:rPr>
  </w:style>
  <w:style w:type="paragraph" w:customStyle="1" w:styleId="243">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right"/>
      <w:textAlignment w:val="center"/>
    </w:pPr>
    <w:rPr>
      <w:rFonts w:ascii="宋体" w:hAnsi="宋体"/>
      <w:kern w:val="0"/>
      <w:sz w:val="20"/>
      <w:szCs w:val="20"/>
    </w:rPr>
  </w:style>
  <w:style w:type="paragraph" w:customStyle="1" w:styleId="244">
    <w:name w:val="xl44"/>
    <w:basedOn w:val="1"/>
    <w:qFormat/>
    <w:uiPriority w:val="0"/>
    <w:pPr>
      <w:widowControl/>
      <w:pBdr>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24"/>
    </w:rPr>
  </w:style>
  <w:style w:type="paragraph" w:customStyle="1" w:styleId="245">
    <w:name w:val="xl36"/>
    <w:basedOn w:val="1"/>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rFonts w:ascii="宋体" w:hAnsi="宋体"/>
      <w:b/>
      <w:bCs/>
      <w:kern w:val="0"/>
      <w:sz w:val="20"/>
      <w:szCs w:val="20"/>
    </w:rPr>
  </w:style>
  <w:style w:type="paragraph" w:customStyle="1" w:styleId="246">
    <w:name w:val="xl38"/>
    <w:basedOn w:val="1"/>
    <w:qFormat/>
    <w:uiPriority w:val="0"/>
    <w:pPr>
      <w:widowControl/>
      <w:spacing w:before="100" w:beforeLines="0" w:beforeAutospacing="1" w:after="100" w:afterLines="0" w:afterAutospacing="1"/>
      <w:jc w:val="center"/>
    </w:pPr>
    <w:rPr>
      <w:rFonts w:hint="eastAsia" w:ascii="隶书" w:hAnsi="宋体" w:eastAsia="隶书"/>
      <w:b/>
      <w:bCs/>
      <w:kern w:val="0"/>
      <w:sz w:val="48"/>
      <w:szCs w:val="48"/>
    </w:rPr>
  </w:style>
  <w:style w:type="paragraph" w:customStyle="1" w:styleId="247">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微软雅黑" w:hAnsi="微软雅黑" w:eastAsia="微软雅黑" w:cs="宋体"/>
      <w:kern w:val="0"/>
      <w:sz w:val="13"/>
      <w:szCs w:val="13"/>
    </w:rPr>
  </w:style>
  <w:style w:type="paragraph" w:customStyle="1" w:styleId="248">
    <w:name w:val="菲页2"/>
    <w:basedOn w:val="5"/>
    <w:qFormat/>
    <w:uiPriority w:val="0"/>
    <w:pPr>
      <w:widowControl/>
      <w:spacing w:before="120" w:beforeLines="0" w:after="120" w:afterLines="0" w:line="360" w:lineRule="auto"/>
      <w:ind w:left="720" w:hanging="720"/>
      <w:jc w:val="center"/>
    </w:pPr>
    <w:rPr>
      <w:rFonts w:hAnsi="宋体"/>
      <w:b/>
      <w:bCs/>
      <w:kern w:val="0"/>
      <w:sz w:val="44"/>
      <w:szCs w:val="20"/>
    </w:rPr>
  </w:style>
  <w:style w:type="paragraph" w:customStyle="1" w:styleId="249">
    <w:name w:val="xl98"/>
    <w:basedOn w:val="1"/>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rFonts w:ascii="宋体" w:hAnsi="宋体" w:cs="宋体"/>
      <w:b/>
      <w:bCs/>
      <w:kern w:val="0"/>
      <w:sz w:val="24"/>
    </w:rPr>
  </w:style>
  <w:style w:type="paragraph" w:customStyle="1" w:styleId="250">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right"/>
      <w:textAlignment w:val="center"/>
    </w:pPr>
    <w:rPr>
      <w:rFonts w:ascii="宋体" w:hAnsi="宋体" w:cs="宋体"/>
      <w:kern w:val="0"/>
      <w:sz w:val="22"/>
      <w:szCs w:val="22"/>
    </w:rPr>
  </w:style>
  <w:style w:type="paragraph" w:customStyle="1" w:styleId="251">
    <w:name w:val="Javis"/>
    <w:basedOn w:val="1"/>
    <w:qFormat/>
    <w:uiPriority w:val="0"/>
    <w:pPr>
      <w:ind w:right="210" w:rightChars="100"/>
    </w:pPr>
    <w:rPr>
      <w:rFonts w:cs="宋体"/>
      <w:sz w:val="24"/>
      <w:szCs w:val="20"/>
    </w:rPr>
  </w:style>
  <w:style w:type="paragraph" w:customStyle="1" w:styleId="252">
    <w:name w:val="2 Char Char Char Char Char Char Char"/>
    <w:basedOn w:val="1"/>
    <w:qFormat/>
    <w:uiPriority w:val="0"/>
    <w:rPr>
      <w:rFonts w:ascii="Tahoma" w:hAnsi="Tahoma"/>
      <w:sz w:val="24"/>
      <w:szCs w:val="20"/>
    </w:rPr>
  </w:style>
  <w:style w:type="paragraph" w:customStyle="1" w:styleId="253">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b/>
      <w:bCs/>
      <w:kern w:val="0"/>
      <w:sz w:val="22"/>
      <w:szCs w:val="22"/>
    </w:rPr>
  </w:style>
  <w:style w:type="paragraph" w:customStyle="1" w:styleId="254">
    <w:name w:val="xl60"/>
    <w:basedOn w:val="1"/>
    <w:qFormat/>
    <w:uiPriority w:val="0"/>
    <w:pPr>
      <w:widowControl/>
      <w:pBdr>
        <w:top w:val="single" w:color="auto" w:sz="4" w:space="0"/>
        <w:left w:val="single" w:color="auto" w:sz="4" w:space="0"/>
        <w:bottom w:val="single" w:color="auto" w:sz="4" w:space="0"/>
      </w:pBdr>
      <w:shd w:val="clear" w:color="auto" w:fill="969696"/>
      <w:spacing w:before="100" w:beforeLines="0" w:beforeAutospacing="1" w:after="100" w:afterLines="0" w:afterAutospacing="1"/>
      <w:jc w:val="center"/>
      <w:textAlignment w:val="center"/>
    </w:pPr>
    <w:rPr>
      <w:b/>
      <w:bCs/>
      <w:i/>
      <w:iCs/>
      <w:kern w:val="0"/>
      <w:sz w:val="20"/>
      <w:szCs w:val="20"/>
    </w:rPr>
  </w:style>
  <w:style w:type="paragraph" w:customStyle="1" w:styleId="255">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256">
    <w:name w:val="p0"/>
    <w:basedOn w:val="1"/>
    <w:qFormat/>
    <w:uiPriority w:val="0"/>
    <w:pPr>
      <w:widowControl/>
    </w:pPr>
    <w:rPr>
      <w:kern w:val="0"/>
      <w:szCs w:val="21"/>
    </w:rPr>
  </w:style>
  <w:style w:type="paragraph" w:customStyle="1" w:styleId="257">
    <w:name w:val="Char Char Char1 Char Char Char"/>
    <w:basedOn w:val="1"/>
    <w:qFormat/>
    <w:uiPriority w:val="0"/>
    <w:pPr>
      <w:ind w:firstLine="200" w:firstLineChars="200"/>
    </w:pPr>
    <w:rPr>
      <w:rFonts w:ascii="Tahoma" w:hAnsi="Tahoma"/>
      <w:sz w:val="24"/>
      <w:szCs w:val="20"/>
    </w:rPr>
  </w:style>
  <w:style w:type="paragraph" w:customStyle="1" w:styleId="258">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22"/>
      <w:szCs w:val="22"/>
    </w:rPr>
  </w:style>
  <w:style w:type="paragraph" w:customStyle="1" w:styleId="259">
    <w:name w:val="Char Char Char Char Char Char Char"/>
    <w:basedOn w:val="1"/>
    <w:qFormat/>
    <w:uiPriority w:val="0"/>
    <w:pPr>
      <w:widowControl/>
      <w:spacing w:after="160" w:afterLines="0" w:line="240" w:lineRule="exact"/>
      <w:jc w:val="left"/>
    </w:pPr>
    <w:rPr>
      <w:rFonts w:ascii="Arial" w:hAnsi="Arial" w:eastAsia="Times New Roman" w:cs="Verdana"/>
      <w:b/>
      <w:kern w:val="0"/>
      <w:sz w:val="24"/>
      <w:lang w:eastAsia="en-US"/>
    </w:rPr>
  </w:style>
  <w:style w:type="paragraph" w:customStyle="1" w:styleId="260">
    <w:name w:val="xl25"/>
    <w:basedOn w:val="1"/>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rFonts w:ascii="宋体" w:hAnsi="宋体"/>
      <w:b/>
      <w:bCs/>
      <w:kern w:val="0"/>
      <w:sz w:val="20"/>
      <w:szCs w:val="20"/>
    </w:rPr>
  </w:style>
  <w:style w:type="paragraph" w:customStyle="1" w:styleId="261">
    <w:name w:val="回信地址"/>
    <w:basedOn w:val="1"/>
    <w:qFormat/>
    <w:uiPriority w:val="0"/>
    <w:pPr>
      <w:keepLines/>
      <w:widowControl/>
      <w:adjustRightInd w:val="0"/>
      <w:spacing w:after="20" w:afterLines="0" w:line="200" w:lineRule="atLeast"/>
      <w:ind w:right="-120" w:firstLine="420"/>
      <w:jc w:val="left"/>
      <w:textAlignment w:val="baseline"/>
    </w:pPr>
    <w:rPr>
      <w:kern w:val="0"/>
      <w:sz w:val="16"/>
      <w:szCs w:val="20"/>
    </w:rPr>
  </w:style>
  <w:style w:type="paragraph" w:customStyle="1" w:styleId="262">
    <w:name w:val="表格题注"/>
    <w:next w:val="1"/>
    <w:qFormat/>
    <w:uiPriority w:val="0"/>
    <w:pPr>
      <w:keepLines/>
      <w:spacing w:before="312" w:beforeLines="100"/>
      <w:jc w:val="center"/>
    </w:pPr>
    <w:rPr>
      <w:rFonts w:ascii="Arial" w:hAnsi="Arial" w:eastAsia="宋体" w:cs="Times New Roman"/>
      <w:sz w:val="18"/>
      <w:szCs w:val="18"/>
      <w:lang w:val="en-US" w:eastAsia="zh-CN" w:bidi="ar-SA"/>
    </w:rPr>
  </w:style>
  <w:style w:type="paragraph" w:customStyle="1" w:styleId="263">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264">
    <w:name w:val="表"/>
    <w:basedOn w:val="1"/>
    <w:qFormat/>
    <w:uiPriority w:val="0"/>
    <w:pPr>
      <w:suppressLineNumbers/>
      <w:tabs>
        <w:tab w:val="left" w:pos="-17"/>
      </w:tabs>
      <w:autoSpaceDE w:val="0"/>
      <w:autoSpaceDN w:val="0"/>
      <w:adjustRightInd w:val="0"/>
      <w:snapToGrid w:val="0"/>
      <w:spacing w:line="0" w:lineRule="atLeast"/>
    </w:pPr>
    <w:rPr>
      <w:rFonts w:ascii="宋体" w:hAnsi="宋体"/>
      <w:kern w:val="0"/>
      <w:szCs w:val="20"/>
    </w:rPr>
  </w:style>
  <w:style w:type="paragraph" w:customStyle="1" w:styleId="265">
    <w:name w:val="List Paragraph1"/>
    <w:basedOn w:val="1"/>
    <w:qFormat/>
    <w:uiPriority w:val="99"/>
    <w:pPr>
      <w:widowControl/>
      <w:spacing w:after="160" w:line="259" w:lineRule="auto"/>
      <w:ind w:firstLine="420" w:firstLineChars="200"/>
      <w:jc w:val="left"/>
    </w:pPr>
    <w:rPr>
      <w:rFonts w:eastAsia="Times New Roman"/>
      <w:kern w:val="0"/>
    </w:rPr>
  </w:style>
  <w:style w:type="paragraph" w:customStyle="1" w:styleId="266">
    <w:name w:val=" Char Char Char Char Char Char Char Char Char Char1"/>
    <w:basedOn w:val="1"/>
    <w:qFormat/>
    <w:uiPriority w:val="0"/>
    <w:pPr>
      <w:tabs>
        <w:tab w:val="left" w:pos="425"/>
      </w:tabs>
      <w:ind w:left="425" w:hanging="425"/>
    </w:pPr>
    <w:rPr>
      <w:sz w:val="28"/>
      <w:szCs w:val="20"/>
    </w:rPr>
  </w:style>
  <w:style w:type="paragraph" w:customStyle="1" w:styleId="267">
    <w:name w:val="PPAR1"/>
    <w:basedOn w:val="1"/>
    <w:qFormat/>
    <w:uiPriority w:val="0"/>
    <w:pPr>
      <w:keepNext/>
      <w:widowControl/>
      <w:spacing w:before="120" w:beforeLines="0" w:after="120" w:afterLines="0"/>
      <w:jc w:val="center"/>
    </w:pPr>
    <w:rPr>
      <w:rFonts w:ascii="Arial" w:hAnsi="Arial"/>
      <w:b/>
      <w:caps/>
      <w:kern w:val="0"/>
      <w:sz w:val="22"/>
      <w:szCs w:val="20"/>
      <w:lang w:eastAsia="en-US"/>
    </w:rPr>
  </w:style>
  <w:style w:type="paragraph" w:customStyle="1" w:styleId="268">
    <w:name w:val="表内容"/>
    <w:qFormat/>
    <w:uiPriority w:val="0"/>
    <w:rPr>
      <w:rFonts w:ascii="宋体" w:hAnsi="Times New Roman" w:eastAsia="宋体" w:cs="Times New Roman"/>
      <w:kern w:val="21"/>
      <w:sz w:val="24"/>
      <w:szCs w:val="24"/>
      <w:lang w:val="en-US" w:eastAsia="zh-CN" w:bidi="ar-SA"/>
    </w:rPr>
  </w:style>
  <w:style w:type="paragraph" w:customStyle="1" w:styleId="269">
    <w:name w:val=" Char Char Char Char1 Char Char Char"/>
    <w:basedOn w:val="1"/>
    <w:qFormat/>
    <w:uiPriority w:val="0"/>
    <w:rPr>
      <w:szCs w:val="20"/>
    </w:rPr>
  </w:style>
  <w:style w:type="paragraph" w:customStyle="1" w:styleId="270">
    <w:name w:val="1-二级标题"/>
    <w:basedOn w:val="1"/>
    <w:qFormat/>
    <w:uiPriority w:val="0"/>
    <w:pPr>
      <w:spacing w:line="360" w:lineRule="auto"/>
      <w:ind w:firstLine="200" w:firstLineChars="200"/>
      <w:outlineLvl w:val="1"/>
    </w:pPr>
    <w:rPr>
      <w:rFonts w:ascii="宋体" w:hAnsi="宋体"/>
      <w:b/>
      <w:sz w:val="24"/>
    </w:rPr>
  </w:style>
  <w:style w:type="paragraph" w:customStyle="1" w:styleId="271">
    <w:name w:val="重点"/>
    <w:basedOn w:val="1"/>
    <w:qFormat/>
    <w:uiPriority w:val="0"/>
    <w:pPr>
      <w:shd w:val="pct10" w:color="auto" w:fill="auto"/>
      <w:adjustRightInd w:val="0"/>
      <w:spacing w:after="20" w:afterLines="0" w:line="288" w:lineRule="auto"/>
      <w:ind w:firstLine="420"/>
      <w:textAlignment w:val="baseline"/>
    </w:pPr>
    <w:rPr>
      <w:rFonts w:eastAsia="黑体"/>
      <w:b/>
    </w:rPr>
  </w:style>
  <w:style w:type="paragraph" w:customStyle="1" w:styleId="272">
    <w:name w:val="xl55"/>
    <w:basedOn w:val="1"/>
    <w:qFormat/>
    <w:uiPriority w:val="0"/>
    <w:pPr>
      <w:widowControl/>
      <w:pBdr>
        <w:top w:val="single" w:color="auto" w:sz="4" w:space="0"/>
        <w:bottom w:val="single" w:color="auto" w:sz="4" w:space="0"/>
      </w:pBdr>
      <w:shd w:val="clear" w:color="auto" w:fill="969696"/>
      <w:spacing w:before="100" w:beforeLines="0" w:beforeAutospacing="1" w:after="100" w:afterLines="0" w:afterAutospacing="1"/>
      <w:jc w:val="center"/>
      <w:textAlignment w:val="center"/>
    </w:pPr>
    <w:rPr>
      <w:b/>
      <w:bCs/>
      <w:kern w:val="0"/>
      <w:sz w:val="20"/>
      <w:szCs w:val="20"/>
    </w:rPr>
  </w:style>
  <w:style w:type="paragraph" w:customStyle="1" w:styleId="273">
    <w:name w:val="Char Char Char Char Char Char Char Char Char Char Char Char Char Char Char Char"/>
    <w:basedOn w:val="1"/>
    <w:qFormat/>
    <w:uiPriority w:val="0"/>
    <w:pPr>
      <w:tabs>
        <w:tab w:val="left" w:pos="360"/>
      </w:tabs>
    </w:pPr>
    <w:rPr>
      <w:sz w:val="24"/>
    </w:rPr>
  </w:style>
  <w:style w:type="paragraph" w:customStyle="1" w:styleId="274">
    <w:name w:val="项目编号"/>
    <w:basedOn w:val="1"/>
    <w:qFormat/>
    <w:uiPriority w:val="0"/>
    <w:pPr>
      <w:tabs>
        <w:tab w:val="left" w:pos="405"/>
      </w:tabs>
      <w:spacing w:line="360" w:lineRule="auto"/>
      <w:ind w:left="405" w:hanging="405"/>
    </w:pPr>
    <w:rPr>
      <w:rFonts w:ascii="宋体" w:eastAsia="仿宋_GB2312"/>
      <w:sz w:val="24"/>
      <w:szCs w:val="20"/>
    </w:rPr>
  </w:style>
  <w:style w:type="paragraph" w:customStyle="1" w:styleId="275">
    <w:name w:val="样式一"/>
    <w:basedOn w:val="1"/>
    <w:qFormat/>
    <w:uiPriority w:val="0"/>
    <w:pPr>
      <w:numPr>
        <w:ilvl w:val="2"/>
        <w:numId w:val="1"/>
      </w:numPr>
      <w:autoSpaceDE w:val="0"/>
      <w:autoSpaceDN w:val="0"/>
      <w:adjustRightInd w:val="0"/>
      <w:spacing w:before="100" w:beforeLines="0" w:after="100" w:afterLines="0" w:line="360" w:lineRule="exact"/>
      <w:textAlignment w:val="baseline"/>
    </w:pPr>
    <w:rPr>
      <w:rFonts w:ascii="宋体" w:hAnsi="宋体" w:eastAsia="黑体"/>
      <w:kern w:val="0"/>
      <w:sz w:val="24"/>
      <w:szCs w:val="20"/>
      <w:lang w:val="en-GB"/>
    </w:rPr>
  </w:style>
  <w:style w:type="paragraph" w:customStyle="1" w:styleId="276">
    <w:name w:val="xl62"/>
    <w:basedOn w:val="1"/>
    <w:qFormat/>
    <w:uiPriority w:val="0"/>
    <w:pPr>
      <w:widowControl/>
      <w:pBdr>
        <w:top w:val="single" w:color="auto" w:sz="4" w:space="0"/>
        <w:bottom w:val="single" w:color="auto" w:sz="4" w:space="0"/>
        <w:right w:val="single" w:color="auto" w:sz="4" w:space="0"/>
      </w:pBdr>
      <w:shd w:val="clear" w:color="auto" w:fill="969696"/>
      <w:spacing w:before="100" w:beforeLines="0" w:beforeAutospacing="1" w:after="100" w:afterLines="0" w:afterAutospacing="1"/>
      <w:jc w:val="center"/>
      <w:textAlignment w:val="center"/>
    </w:pPr>
    <w:rPr>
      <w:b/>
      <w:bCs/>
      <w:i/>
      <w:iCs/>
      <w:kern w:val="0"/>
      <w:sz w:val="20"/>
      <w:szCs w:val="20"/>
    </w:rPr>
  </w:style>
  <w:style w:type="paragraph" w:customStyle="1" w:styleId="277">
    <w:name w:val="四号线第四级"/>
    <w:basedOn w:val="1"/>
    <w:qFormat/>
    <w:uiPriority w:val="0"/>
    <w:pPr>
      <w:tabs>
        <w:tab w:val="left" w:pos="600"/>
      </w:tabs>
      <w:ind w:left="600" w:hanging="420"/>
    </w:pPr>
  </w:style>
  <w:style w:type="paragraph" w:customStyle="1" w:styleId="278">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279">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right"/>
      <w:textAlignment w:val="center"/>
    </w:pPr>
    <w:rPr>
      <w:rFonts w:ascii="宋体" w:hAnsi="宋体" w:cs="宋体"/>
      <w:b/>
      <w:bCs/>
      <w:kern w:val="0"/>
      <w:sz w:val="22"/>
      <w:szCs w:val="22"/>
    </w:rPr>
  </w:style>
  <w:style w:type="paragraph" w:customStyle="1" w:styleId="280">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22"/>
      <w:szCs w:val="22"/>
    </w:rPr>
  </w:style>
  <w:style w:type="paragraph" w:customStyle="1" w:styleId="281">
    <w:name w:val="默认段落字体 Para Char Char Char Char Char Char Char Char Char Char"/>
    <w:basedOn w:val="1"/>
    <w:qFormat/>
    <w:uiPriority w:val="0"/>
    <w:rPr>
      <w:rFonts w:ascii="Tahoma" w:hAnsi="Tahoma"/>
      <w:sz w:val="24"/>
      <w:szCs w:val="20"/>
    </w:rPr>
  </w:style>
  <w:style w:type="paragraph" w:customStyle="1" w:styleId="282">
    <w:name w:val="Char Char Char Char Char Char Char Char Char Char"/>
    <w:basedOn w:val="1"/>
    <w:qFormat/>
    <w:uiPriority w:val="0"/>
    <w:pPr>
      <w:numPr>
        <w:ilvl w:val="0"/>
        <w:numId w:val="5"/>
      </w:numPr>
      <w:tabs>
        <w:tab w:val="left" w:pos="425"/>
      </w:tabs>
    </w:pPr>
    <w:rPr>
      <w:sz w:val="24"/>
    </w:rPr>
  </w:style>
  <w:style w:type="paragraph" w:customStyle="1" w:styleId="283">
    <w:name w:val="font14"/>
    <w:basedOn w:val="1"/>
    <w:qFormat/>
    <w:uiPriority w:val="0"/>
    <w:pPr>
      <w:widowControl/>
      <w:spacing w:before="100" w:beforeLines="0" w:beforeAutospacing="1" w:after="100" w:afterLines="0" w:afterAutospacing="1"/>
      <w:jc w:val="left"/>
    </w:pPr>
    <w:rPr>
      <w:kern w:val="0"/>
      <w:sz w:val="36"/>
      <w:szCs w:val="36"/>
    </w:rPr>
  </w:style>
  <w:style w:type="paragraph" w:customStyle="1" w:styleId="284">
    <w:name w:val="font11"/>
    <w:basedOn w:val="1"/>
    <w:qFormat/>
    <w:uiPriority w:val="0"/>
    <w:pPr>
      <w:widowControl/>
      <w:spacing w:before="100" w:beforeLines="0" w:beforeAutospacing="1" w:after="100" w:afterLines="0" w:afterAutospacing="1"/>
      <w:jc w:val="left"/>
    </w:pPr>
    <w:rPr>
      <w:b/>
      <w:bCs/>
      <w:kern w:val="0"/>
      <w:sz w:val="18"/>
      <w:szCs w:val="18"/>
    </w:rPr>
  </w:style>
  <w:style w:type="paragraph" w:customStyle="1" w:styleId="285">
    <w:name w:val="样式1"/>
    <w:basedOn w:val="1"/>
    <w:qFormat/>
    <w:uiPriority w:val="0"/>
    <w:pPr>
      <w:spacing w:before="120" w:beforeLines="0" w:after="120" w:afterLines="0" w:line="300" w:lineRule="auto"/>
    </w:pPr>
    <w:rPr>
      <w:rFonts w:ascii="宋体" w:hAnsi="宋体"/>
      <w:b/>
      <w:sz w:val="24"/>
      <w:szCs w:val="20"/>
    </w:rPr>
  </w:style>
  <w:style w:type="paragraph" w:customStyle="1" w:styleId="286">
    <w:name w:val="xl69"/>
    <w:basedOn w:val="1"/>
    <w:qFormat/>
    <w:uiPriority w:val="0"/>
    <w:pPr>
      <w:widowControl/>
      <w:spacing w:before="100" w:beforeLines="0" w:beforeAutospacing="1" w:after="100" w:afterLines="0" w:afterAutospacing="1"/>
      <w:jc w:val="center"/>
    </w:pPr>
    <w:rPr>
      <w:rFonts w:ascii="微软雅黑" w:hAnsi="微软雅黑" w:eastAsia="微软雅黑" w:cs="宋体"/>
      <w:kern w:val="0"/>
      <w:sz w:val="13"/>
      <w:szCs w:val="13"/>
    </w:rPr>
  </w:style>
  <w:style w:type="paragraph" w:customStyle="1" w:styleId="287">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288">
    <w:name w:val="Item Step in Table"/>
    <w:qFormat/>
    <w:uiPriority w:val="0"/>
    <w:pPr>
      <w:tabs>
        <w:tab w:val="left" w:pos="397"/>
      </w:tabs>
      <w:spacing w:before="40" w:after="40"/>
      <w:ind w:left="432" w:hanging="432"/>
      <w:jc w:val="both"/>
    </w:pPr>
    <w:rPr>
      <w:rFonts w:ascii="Arial" w:hAnsi="Arial" w:eastAsia="宋体" w:cs="Times New Roman"/>
      <w:sz w:val="18"/>
      <w:lang w:val="en-US" w:eastAsia="zh-CN" w:bidi="ar-SA"/>
    </w:rPr>
  </w:style>
  <w:style w:type="paragraph" w:customStyle="1" w:styleId="289">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90">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291">
    <w:name w:val="文档正文"/>
    <w:basedOn w:val="1"/>
    <w:qFormat/>
    <w:uiPriority w:val="0"/>
    <w:pPr>
      <w:tabs>
        <w:tab w:val="left" w:pos="1418"/>
      </w:tabs>
      <w:adjustRightInd w:val="0"/>
      <w:spacing w:line="500" w:lineRule="exact"/>
      <w:ind w:left="1418" w:firstLine="480"/>
      <w:textAlignment w:val="baseline"/>
    </w:pPr>
    <w:rPr>
      <w:rFonts w:ascii="Book Antiqua" w:hAnsi="Book Antiqua"/>
      <w:kern w:val="0"/>
      <w:sz w:val="24"/>
      <w:szCs w:val="20"/>
    </w:rPr>
  </w:style>
  <w:style w:type="paragraph" w:customStyle="1" w:styleId="292">
    <w:name w:val="MM Topic 3"/>
    <w:basedOn w:val="5"/>
    <w:qFormat/>
    <w:uiPriority w:val="0"/>
    <w:pPr>
      <w:tabs>
        <w:tab w:val="left" w:pos="360"/>
      </w:tabs>
      <w:spacing w:line="413" w:lineRule="auto"/>
      <w:ind w:left="360" w:hanging="360"/>
    </w:pPr>
    <w:rPr>
      <w:rFonts w:ascii="Times New Roman" w:eastAsia="宋体"/>
    </w:rPr>
  </w:style>
  <w:style w:type="paragraph" w:customStyle="1" w:styleId="293">
    <w:name w:val="xl105"/>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b/>
      <w:bCs/>
      <w:kern w:val="0"/>
      <w:sz w:val="22"/>
      <w:szCs w:val="22"/>
    </w:rPr>
  </w:style>
  <w:style w:type="paragraph" w:customStyle="1" w:styleId="294">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24"/>
    </w:rPr>
  </w:style>
  <w:style w:type="paragraph" w:customStyle="1" w:styleId="295">
    <w:name w:val="标书表格字体格式"/>
    <w:next w:val="164"/>
    <w:qFormat/>
    <w:uiPriority w:val="0"/>
    <w:rPr>
      <w:rFonts w:ascii="Times New Roman" w:hAnsi="Times New Roman" w:eastAsia="宋体" w:cs="Times New Roman"/>
      <w:kern w:val="2"/>
      <w:sz w:val="21"/>
      <w:szCs w:val="24"/>
      <w:lang w:val="en-US" w:eastAsia="zh-CN" w:bidi="ar-SA"/>
    </w:rPr>
  </w:style>
  <w:style w:type="paragraph" w:customStyle="1" w:styleId="296">
    <w:name w:val="目录"/>
    <w:basedOn w:val="1"/>
    <w:next w:val="1"/>
    <w:qFormat/>
    <w:uiPriority w:val="0"/>
    <w:pPr>
      <w:adjustRightInd w:val="0"/>
      <w:spacing w:before="360" w:beforeLines="0" w:after="360" w:afterLines="0" w:line="360" w:lineRule="auto"/>
      <w:ind w:firstLine="420"/>
      <w:jc w:val="center"/>
      <w:textAlignment w:val="baseline"/>
    </w:pPr>
    <w:rPr>
      <w:b/>
      <w:spacing w:val="200"/>
      <w:sz w:val="36"/>
      <w:szCs w:val="20"/>
    </w:rPr>
  </w:style>
  <w:style w:type="paragraph" w:customStyle="1" w:styleId="297">
    <w:name w:val="xl61"/>
    <w:basedOn w:val="1"/>
    <w:qFormat/>
    <w:uiPriority w:val="0"/>
    <w:pPr>
      <w:widowControl/>
      <w:pBdr>
        <w:top w:val="single" w:color="auto" w:sz="4" w:space="0"/>
        <w:bottom w:val="single" w:color="auto" w:sz="4" w:space="0"/>
      </w:pBdr>
      <w:shd w:val="clear" w:color="auto" w:fill="969696"/>
      <w:spacing w:before="100" w:beforeLines="0" w:beforeAutospacing="1" w:after="100" w:afterLines="0" w:afterAutospacing="1"/>
      <w:jc w:val="center"/>
      <w:textAlignment w:val="center"/>
    </w:pPr>
    <w:rPr>
      <w:b/>
      <w:bCs/>
      <w:i/>
      <w:iCs/>
      <w:kern w:val="0"/>
      <w:sz w:val="20"/>
      <w:szCs w:val="20"/>
    </w:rPr>
  </w:style>
  <w:style w:type="paragraph" w:customStyle="1" w:styleId="298">
    <w:name w:val="彩色列表 - 强调文字颜色 11"/>
    <w:basedOn w:val="1"/>
    <w:qFormat/>
    <w:uiPriority w:val="0"/>
    <w:pPr>
      <w:ind w:firstLine="420" w:firstLineChars="200"/>
    </w:pPr>
    <w:rPr>
      <w:rFonts w:ascii="Calibri" w:hAnsi="Calibri"/>
      <w:szCs w:val="22"/>
    </w:rPr>
  </w:style>
  <w:style w:type="paragraph" w:customStyle="1" w:styleId="299">
    <w:name w:val="xl59"/>
    <w:basedOn w:val="1"/>
    <w:qFormat/>
    <w:uiPriority w:val="0"/>
    <w:pPr>
      <w:widowControl/>
      <w:pBdr>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b/>
      <w:bCs/>
      <w:i/>
      <w:iCs/>
      <w:kern w:val="0"/>
      <w:sz w:val="20"/>
      <w:szCs w:val="20"/>
    </w:rPr>
  </w:style>
  <w:style w:type="paragraph" w:customStyle="1" w:styleId="300">
    <w:name w:val="xl41"/>
    <w:basedOn w:val="1"/>
    <w:qFormat/>
    <w:uiPriority w:val="0"/>
    <w:pPr>
      <w:widowControl/>
      <w:pBdr>
        <w:top w:val="single" w:color="auto" w:sz="4" w:space="0"/>
        <w:left w:val="single" w:color="auto" w:sz="4" w:space="0"/>
      </w:pBdr>
      <w:spacing w:before="100" w:beforeLines="0" w:beforeAutospacing="1" w:after="100" w:afterLines="0" w:afterAutospacing="1"/>
      <w:jc w:val="center"/>
      <w:textAlignment w:val="center"/>
    </w:pPr>
    <w:rPr>
      <w:rFonts w:ascii="宋体" w:hAnsi="宋体"/>
      <w:b/>
      <w:bCs/>
      <w:kern w:val="0"/>
      <w:sz w:val="20"/>
      <w:szCs w:val="20"/>
    </w:rPr>
  </w:style>
  <w:style w:type="paragraph" w:customStyle="1" w:styleId="30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24"/>
    </w:rPr>
  </w:style>
  <w:style w:type="paragraph" w:customStyle="1" w:styleId="302">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20"/>
      <w:szCs w:val="20"/>
    </w:rPr>
  </w:style>
  <w:style w:type="paragraph" w:customStyle="1" w:styleId="303">
    <w:name w:val="并列项-点"/>
    <w:basedOn w:val="1"/>
    <w:qFormat/>
    <w:uiPriority w:val="0"/>
    <w:pPr>
      <w:widowControl/>
      <w:tabs>
        <w:tab w:val="left" w:pos="851"/>
        <w:tab w:val="left" w:pos="927"/>
      </w:tabs>
      <w:adjustRightInd w:val="0"/>
      <w:snapToGrid w:val="0"/>
      <w:spacing w:before="120" w:beforeLines="0" w:line="360" w:lineRule="auto"/>
      <w:ind w:left="851" w:hanging="284"/>
      <w:textAlignment w:val="baseline"/>
    </w:pPr>
    <w:rPr>
      <w:kern w:val="0"/>
      <w:sz w:val="24"/>
      <w:szCs w:val="20"/>
    </w:rPr>
  </w:style>
  <w:style w:type="paragraph" w:customStyle="1" w:styleId="304">
    <w:name w:val="xl50"/>
    <w:basedOn w:val="1"/>
    <w:qFormat/>
    <w:uiPriority w:val="0"/>
    <w:pPr>
      <w:widowControl/>
      <w:spacing w:before="100" w:beforeLines="0" w:beforeAutospacing="1" w:after="100" w:afterLines="0" w:afterAutospacing="1"/>
      <w:jc w:val="center"/>
      <w:textAlignment w:val="center"/>
    </w:pPr>
    <w:rPr>
      <w:rFonts w:ascii="宋体" w:hAnsi="宋体"/>
      <w:b/>
      <w:bCs/>
      <w:kern w:val="0"/>
      <w:sz w:val="40"/>
      <w:szCs w:val="40"/>
    </w:rPr>
  </w:style>
  <w:style w:type="paragraph" w:customStyle="1" w:styleId="305">
    <w:name w:val="表格标题"/>
    <w:basedOn w:val="1"/>
    <w:qFormat/>
    <w:uiPriority w:val="0"/>
    <w:pPr>
      <w:adjustRightInd w:val="0"/>
      <w:spacing w:before="120" w:beforeLines="0" w:line="400" w:lineRule="exact"/>
      <w:jc w:val="center"/>
      <w:textAlignment w:val="baseline"/>
    </w:pPr>
    <w:rPr>
      <w:rFonts w:eastAsia="文鼎CS中宋"/>
      <w:spacing w:val="8"/>
      <w:kern w:val="0"/>
      <w:sz w:val="24"/>
      <w:szCs w:val="20"/>
    </w:rPr>
  </w:style>
  <w:style w:type="paragraph" w:customStyle="1" w:styleId="306">
    <w:name w:val="图样式"/>
    <w:basedOn w:val="1"/>
    <w:qFormat/>
    <w:uiPriority w:val="0"/>
    <w:pPr>
      <w:widowControl/>
      <w:autoSpaceDE w:val="0"/>
      <w:autoSpaceDN w:val="0"/>
      <w:adjustRightInd w:val="0"/>
      <w:spacing w:before="80" w:beforeLines="0" w:after="80" w:afterLines="0" w:line="360" w:lineRule="auto"/>
      <w:jc w:val="center"/>
    </w:pPr>
    <w:rPr>
      <w:kern w:val="0"/>
      <w:sz w:val="20"/>
      <w:szCs w:val="20"/>
    </w:rPr>
  </w:style>
  <w:style w:type="paragraph" w:customStyle="1" w:styleId="307">
    <w:name w:val="表格"/>
    <w:basedOn w:val="1"/>
    <w:qFormat/>
    <w:uiPriority w:val="0"/>
    <w:pPr>
      <w:jc w:val="center"/>
    </w:pPr>
    <w:rPr>
      <w:szCs w:val="21"/>
    </w:rPr>
  </w:style>
  <w:style w:type="paragraph" w:customStyle="1" w:styleId="308">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right"/>
      <w:textAlignment w:val="center"/>
    </w:pPr>
    <w:rPr>
      <w:rFonts w:ascii="宋体" w:hAnsi="宋体" w:cs="宋体"/>
      <w:kern w:val="0"/>
      <w:sz w:val="24"/>
    </w:rPr>
  </w:style>
  <w:style w:type="paragraph" w:customStyle="1" w:styleId="309">
    <w:name w:val=" Char Char Char Char Char Char Char Char"/>
    <w:basedOn w:val="1"/>
    <w:qFormat/>
    <w:uiPriority w:val="0"/>
    <w:rPr>
      <w:szCs w:val="20"/>
    </w:rPr>
  </w:style>
  <w:style w:type="paragraph" w:customStyle="1" w:styleId="310">
    <w:name w:val="font9"/>
    <w:basedOn w:val="1"/>
    <w:qFormat/>
    <w:uiPriority w:val="0"/>
    <w:pPr>
      <w:widowControl/>
      <w:spacing w:before="100" w:beforeLines="0" w:beforeAutospacing="1" w:after="100" w:afterLines="0" w:afterAutospacing="1"/>
      <w:jc w:val="left"/>
    </w:pPr>
    <w:rPr>
      <w:b/>
      <w:bCs/>
      <w:kern w:val="0"/>
      <w:sz w:val="20"/>
      <w:szCs w:val="20"/>
    </w:rPr>
  </w:style>
  <w:style w:type="paragraph" w:customStyle="1" w:styleId="311">
    <w:name w:val="font6"/>
    <w:basedOn w:val="1"/>
    <w:qFormat/>
    <w:uiPriority w:val="0"/>
    <w:pPr>
      <w:widowControl/>
      <w:adjustRightInd w:val="0"/>
      <w:spacing w:before="100" w:beforeLines="0" w:beforeAutospacing="1" w:after="100" w:afterLines="0" w:afterAutospacing="1" w:line="288" w:lineRule="auto"/>
      <w:ind w:firstLine="420"/>
      <w:jc w:val="left"/>
      <w:textAlignment w:val="baseline"/>
    </w:pPr>
    <w:rPr>
      <w:kern w:val="0"/>
      <w:sz w:val="24"/>
    </w:rPr>
  </w:style>
  <w:style w:type="paragraph" w:customStyle="1" w:styleId="312">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313">
    <w:name w:val="xl51"/>
    <w:basedOn w:val="1"/>
    <w:qFormat/>
    <w:uiPriority w:val="0"/>
    <w:pPr>
      <w:widowControl/>
      <w:pBdr>
        <w:bottom w:val="single" w:color="000000" w:sz="4" w:space="0"/>
      </w:pBdr>
      <w:spacing w:before="100" w:beforeLines="0" w:beforeAutospacing="1" w:after="100" w:afterLines="0" w:afterAutospacing="1"/>
      <w:jc w:val="left"/>
    </w:pPr>
    <w:rPr>
      <w:rFonts w:hint="eastAsia" w:ascii="楷体_GB2312" w:hAnsi="宋体" w:eastAsia="楷体_GB2312"/>
      <w:b/>
      <w:bCs/>
      <w:color w:val="000000"/>
      <w:kern w:val="0"/>
      <w:sz w:val="24"/>
    </w:rPr>
  </w:style>
  <w:style w:type="paragraph" w:customStyle="1" w:styleId="314">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微软雅黑" w:hAnsi="微软雅黑" w:eastAsia="微软雅黑" w:cs="宋体"/>
      <w:kern w:val="0"/>
      <w:sz w:val="13"/>
      <w:szCs w:val="13"/>
    </w:rPr>
  </w:style>
  <w:style w:type="paragraph" w:customStyle="1" w:styleId="315">
    <w:name w:val="xl120"/>
    <w:basedOn w:val="1"/>
    <w:qFormat/>
    <w:uiPriority w:val="0"/>
    <w:pPr>
      <w:widowControl/>
      <w:spacing w:before="100" w:beforeLines="0" w:beforeAutospacing="1" w:after="100" w:afterLines="0" w:afterAutospacing="1"/>
      <w:jc w:val="left"/>
      <w:textAlignment w:val="center"/>
    </w:pPr>
    <w:rPr>
      <w:rFonts w:ascii="宋体" w:hAnsi="宋体" w:cs="宋体"/>
      <w:kern w:val="0"/>
      <w:sz w:val="24"/>
    </w:rPr>
  </w:style>
  <w:style w:type="paragraph" w:customStyle="1" w:styleId="316">
    <w:name w:val="样式 宋体 五号 行距: 单倍行距"/>
    <w:basedOn w:val="1"/>
    <w:qFormat/>
    <w:uiPriority w:val="0"/>
    <w:pPr>
      <w:adjustRightInd w:val="0"/>
      <w:jc w:val="left"/>
      <w:textAlignment w:val="baseline"/>
    </w:pPr>
    <w:rPr>
      <w:rFonts w:ascii="宋体" w:hAnsi="宋体" w:cs="宋体"/>
      <w:kern w:val="0"/>
      <w:szCs w:val="20"/>
    </w:rPr>
  </w:style>
  <w:style w:type="paragraph" w:customStyle="1" w:styleId="317">
    <w:name w:val="程序代码"/>
    <w:basedOn w:val="1"/>
    <w:qFormat/>
    <w:uiPriority w:val="0"/>
    <w:pPr>
      <w:adjustRightInd w:val="0"/>
      <w:spacing w:after="20" w:afterLines="0" w:line="288" w:lineRule="auto"/>
      <w:ind w:left="839" w:firstLine="420"/>
      <w:textAlignment w:val="baseline"/>
    </w:pPr>
    <w:rPr>
      <w:rFonts w:eastAsia="仿宋_GB2312"/>
    </w:rPr>
  </w:style>
  <w:style w:type="paragraph" w:customStyle="1" w:styleId="318">
    <w:name w:val="List Paragraph2"/>
    <w:basedOn w:val="1"/>
    <w:next w:val="18"/>
    <w:qFormat/>
    <w:uiPriority w:val="0"/>
    <w:pPr>
      <w:ind w:firstLine="420" w:firstLineChars="200"/>
    </w:pPr>
    <w:rPr>
      <w:rFonts w:ascii="Calibri" w:hAnsi="Calibri"/>
      <w:szCs w:val="22"/>
    </w:rPr>
  </w:style>
  <w:style w:type="paragraph" w:customStyle="1" w:styleId="319">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320">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b/>
      <w:bCs/>
      <w:kern w:val="0"/>
      <w:sz w:val="22"/>
      <w:szCs w:val="22"/>
    </w:rPr>
  </w:style>
  <w:style w:type="paragraph" w:customStyle="1" w:styleId="321">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322">
    <w:name w:val="方案正文"/>
    <w:basedOn w:val="1"/>
    <w:qFormat/>
    <w:uiPriority w:val="0"/>
    <w:pPr>
      <w:adjustRightInd w:val="0"/>
      <w:snapToGrid w:val="0"/>
      <w:spacing w:line="360" w:lineRule="auto"/>
      <w:ind w:firstLine="454"/>
      <w:jc w:val="left"/>
      <w:textAlignment w:val="baseline"/>
    </w:pPr>
    <w:rPr>
      <w:rFonts w:ascii="Arial" w:hAnsi="Arial"/>
      <w:bCs/>
      <w:snapToGrid w:val="0"/>
      <w:kern w:val="0"/>
    </w:rPr>
  </w:style>
  <w:style w:type="paragraph" w:customStyle="1" w:styleId="323">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微软雅黑" w:hAnsi="微软雅黑" w:eastAsia="微软雅黑" w:cs="宋体"/>
      <w:kern w:val="0"/>
      <w:sz w:val="13"/>
      <w:szCs w:val="13"/>
    </w:rPr>
  </w:style>
  <w:style w:type="paragraph" w:customStyle="1" w:styleId="324">
    <w:name w:val="默认段落字体 Para Char"/>
    <w:basedOn w:val="1"/>
    <w:qFormat/>
    <w:uiPriority w:val="0"/>
    <w:pPr>
      <w:tabs>
        <w:tab w:val="left" w:pos="1620"/>
      </w:tabs>
      <w:ind w:left="1620" w:hanging="420"/>
    </w:pPr>
    <w:rPr>
      <w:sz w:val="24"/>
    </w:rPr>
  </w:style>
  <w:style w:type="paragraph" w:customStyle="1" w:styleId="325">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326">
    <w:name w:val="产品型号"/>
    <w:basedOn w:val="1"/>
    <w:qFormat/>
    <w:uiPriority w:val="0"/>
    <w:pPr>
      <w:tabs>
        <w:tab w:val="left" w:pos="425"/>
        <w:tab w:val="left" w:pos="850"/>
        <w:tab w:val="left" w:pos="1275"/>
        <w:tab w:val="left" w:pos="1887"/>
        <w:tab w:val="left" w:pos="2125"/>
        <w:tab w:val="left" w:pos="2550"/>
        <w:tab w:val="left" w:pos="2975"/>
        <w:tab w:val="left" w:pos="3400"/>
        <w:tab w:val="left" w:pos="3825"/>
        <w:tab w:val="left" w:pos="4250"/>
        <w:tab w:val="left" w:pos="4675"/>
        <w:tab w:val="left" w:pos="5100"/>
        <w:tab w:val="left" w:pos="5525"/>
        <w:tab w:val="left" w:pos="5950"/>
        <w:tab w:val="left" w:pos="6375"/>
        <w:tab w:val="left" w:pos="6800"/>
        <w:tab w:val="left" w:pos="7225"/>
        <w:tab w:val="left" w:pos="7650"/>
        <w:tab w:val="left" w:pos="8075"/>
        <w:tab w:val="left" w:pos="8500"/>
        <w:tab w:val="left" w:pos="8925"/>
        <w:tab w:val="left" w:pos="9350"/>
        <w:tab w:val="left" w:pos="9775"/>
        <w:tab w:val="left" w:pos="10200"/>
        <w:tab w:val="left" w:pos="10625"/>
        <w:tab w:val="left" w:pos="11050"/>
        <w:tab w:val="left" w:pos="11475"/>
        <w:tab w:val="left" w:pos="11900"/>
        <w:tab w:val="left" w:pos="12325"/>
        <w:tab w:val="left" w:pos="12750"/>
        <w:tab w:val="left" w:pos="13175"/>
        <w:tab w:val="left" w:pos="13600"/>
        <w:tab w:val="left" w:pos="14025"/>
        <w:tab w:val="left" w:pos="14450"/>
        <w:tab w:val="left" w:pos="14875"/>
        <w:tab w:val="left" w:pos="15300"/>
        <w:tab w:val="left" w:pos="15725"/>
        <w:tab w:val="left" w:pos="16150"/>
        <w:tab w:val="left" w:pos="16575"/>
        <w:tab w:val="left" w:pos="17000"/>
      </w:tabs>
      <w:wordWrap w:val="0"/>
      <w:adjustRightInd w:val="0"/>
      <w:spacing w:before="156" w:beforeLines="50" w:after="20" w:afterLines="0" w:line="0" w:lineRule="atLeast"/>
      <w:ind w:firstLine="420"/>
      <w:jc w:val="center"/>
      <w:textAlignment w:val="baseline"/>
    </w:pPr>
    <w:rPr>
      <w:rFonts w:ascii="宋体" w:hAnsi="宋体"/>
      <w:b/>
      <w:sz w:val="30"/>
      <w:szCs w:val="20"/>
    </w:rPr>
  </w:style>
  <w:style w:type="paragraph" w:customStyle="1" w:styleId="327">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328">
    <w:name w:val=" Char Char1 Char Char Char Char Char Char Char Char"/>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329">
    <w:name w:val=" Char Char Char Char Char Char Char Char Char Char Char Char Char Char Char Char"/>
    <w:basedOn w:val="1"/>
    <w:qFormat/>
    <w:uiPriority w:val="0"/>
    <w:pPr>
      <w:tabs>
        <w:tab w:val="left" w:pos="360"/>
      </w:tabs>
    </w:pPr>
    <w:rPr>
      <w:sz w:val="24"/>
    </w:rPr>
  </w:style>
  <w:style w:type="paragraph" w:customStyle="1" w:styleId="330">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331">
    <w:name w:val="文字"/>
    <w:basedOn w:val="1"/>
    <w:qFormat/>
    <w:uiPriority w:val="0"/>
    <w:pPr>
      <w:tabs>
        <w:tab w:val="left" w:pos="8520"/>
      </w:tabs>
      <w:spacing w:line="312" w:lineRule="auto"/>
      <w:ind w:right="-210" w:firstLine="556"/>
    </w:pPr>
    <w:rPr>
      <w:rFonts w:ascii="宋体"/>
      <w:sz w:val="28"/>
      <w:szCs w:val="20"/>
    </w:rPr>
  </w:style>
  <w:style w:type="paragraph" w:customStyle="1" w:styleId="332">
    <w:name w:val="方案项目"/>
    <w:basedOn w:val="322"/>
    <w:qFormat/>
    <w:uiPriority w:val="0"/>
    <w:pPr>
      <w:tabs>
        <w:tab w:val="left" w:pos="360"/>
      </w:tabs>
      <w:ind w:left="567" w:firstLine="0"/>
    </w:pPr>
  </w:style>
  <w:style w:type="paragraph" w:customStyle="1" w:styleId="333">
    <w:name w:val="xl45"/>
    <w:basedOn w:val="1"/>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b/>
      <w:bCs/>
      <w:kern w:val="0"/>
      <w:sz w:val="20"/>
      <w:szCs w:val="20"/>
    </w:rPr>
  </w:style>
  <w:style w:type="paragraph" w:customStyle="1" w:styleId="334">
    <w:name w:val="MM Topic 1"/>
    <w:basedOn w:val="3"/>
    <w:qFormat/>
    <w:uiPriority w:val="0"/>
    <w:pPr>
      <w:numPr>
        <w:ilvl w:val="0"/>
        <w:numId w:val="0"/>
      </w:numPr>
      <w:tabs>
        <w:tab w:val="left" w:pos="360"/>
        <w:tab w:val="clear" w:pos="1800"/>
      </w:tabs>
      <w:spacing w:line="576" w:lineRule="auto"/>
      <w:ind w:left="360" w:hanging="360"/>
    </w:pPr>
    <w:rPr>
      <w:rFonts w:ascii="Times New Roman" w:eastAsia="宋体"/>
      <w:bCs w:val="0"/>
      <w:szCs w:val="20"/>
    </w:rPr>
  </w:style>
  <w:style w:type="paragraph" w:customStyle="1" w:styleId="335">
    <w:name w:val="xl37"/>
    <w:basedOn w:val="1"/>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24"/>
    </w:rPr>
  </w:style>
  <w:style w:type="paragraph" w:customStyle="1" w:styleId="336">
    <w:name w:val="正文1)"/>
    <w:basedOn w:val="1"/>
    <w:qFormat/>
    <w:uiPriority w:val="0"/>
    <w:pPr>
      <w:tabs>
        <w:tab w:val="left" w:pos="-120"/>
        <w:tab w:val="left" w:pos="0"/>
        <w:tab w:val="left" w:pos="120"/>
        <w:tab w:val="left" w:pos="425"/>
      </w:tabs>
      <w:adjustRightInd w:val="0"/>
      <w:spacing w:after="20" w:afterLines="0" w:line="360" w:lineRule="auto"/>
      <w:ind w:left="425" w:hanging="425"/>
      <w:jc w:val="left"/>
      <w:textAlignment w:val="baseline"/>
    </w:pPr>
    <w:rPr>
      <w:rFonts w:ascii="宋体" w:hAnsi="Arial"/>
      <w:smallCaps/>
      <w:spacing w:val="-20"/>
      <w:sz w:val="24"/>
      <w:szCs w:val="20"/>
    </w:rPr>
  </w:style>
  <w:style w:type="paragraph" w:customStyle="1" w:styleId="337">
    <w:name w:val="正文段"/>
    <w:basedOn w:val="1"/>
    <w:qFormat/>
    <w:uiPriority w:val="0"/>
    <w:pPr>
      <w:widowControl/>
      <w:snapToGrid w:val="0"/>
      <w:spacing w:after="156" w:afterLines="50"/>
      <w:ind w:firstLine="200" w:firstLineChars="200"/>
    </w:pPr>
    <w:rPr>
      <w:kern w:val="0"/>
      <w:sz w:val="24"/>
      <w:szCs w:val="20"/>
    </w:rPr>
  </w:style>
  <w:style w:type="paragraph" w:customStyle="1" w:styleId="338">
    <w:name w:val=" Char1"/>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339">
    <w:name w:val="列表_名词"/>
    <w:basedOn w:val="219"/>
    <w:qFormat/>
    <w:uiPriority w:val="0"/>
    <w:pPr>
      <w:tabs>
        <w:tab w:val="left" w:pos="2745"/>
      </w:tabs>
      <w:ind w:left="2745" w:hanging="420"/>
    </w:pPr>
  </w:style>
  <w:style w:type="paragraph" w:customStyle="1" w:styleId="340">
    <w:name w:val="插图题注"/>
    <w:next w:val="1"/>
    <w:qFormat/>
    <w:uiPriority w:val="0"/>
    <w:pPr>
      <w:spacing w:after="312" w:afterLines="100"/>
      <w:jc w:val="center"/>
    </w:pPr>
    <w:rPr>
      <w:rFonts w:ascii="Arial" w:hAnsi="Arial" w:eastAsia="宋体" w:cs="Times New Roman"/>
      <w:sz w:val="18"/>
      <w:szCs w:val="18"/>
      <w:lang w:val="en-US" w:eastAsia="zh-CN" w:bidi="ar-SA"/>
    </w:rPr>
  </w:style>
  <w:style w:type="paragraph" w:customStyle="1" w:styleId="341">
    <w:name w:val="xl63"/>
    <w:basedOn w:val="1"/>
    <w:qFormat/>
    <w:uiPriority w:val="0"/>
    <w:pPr>
      <w:widowControl/>
      <w:spacing w:before="100" w:beforeLines="0" w:beforeAutospacing="1" w:after="100" w:afterLines="0" w:afterAutospacing="1"/>
      <w:jc w:val="left"/>
    </w:pPr>
    <w:rPr>
      <w:rFonts w:ascii="微软雅黑" w:hAnsi="微软雅黑" w:eastAsia="微软雅黑" w:cs="宋体"/>
      <w:kern w:val="0"/>
      <w:sz w:val="13"/>
      <w:szCs w:val="13"/>
    </w:rPr>
  </w:style>
  <w:style w:type="paragraph" w:customStyle="1" w:styleId="342">
    <w:name w:val="标题0"/>
    <w:basedOn w:val="57"/>
    <w:next w:val="57"/>
    <w:qFormat/>
    <w:uiPriority w:val="0"/>
    <w:rPr>
      <w:sz w:val="52"/>
    </w:rPr>
  </w:style>
  <w:style w:type="paragraph" w:customStyle="1" w:styleId="343">
    <w:name w:val=" Char Char1 Char Char Char Char Char Char"/>
    <w:basedOn w:val="1"/>
    <w:qFormat/>
    <w:uiPriority w:val="0"/>
    <w:rPr>
      <w:rFonts w:ascii="Tahoma" w:hAnsi="Tahoma"/>
      <w:sz w:val="24"/>
    </w:rPr>
  </w:style>
  <w:style w:type="paragraph" w:customStyle="1" w:styleId="344">
    <w:name w:val="xl43"/>
    <w:basedOn w:val="1"/>
    <w:qFormat/>
    <w:uiPriority w:val="0"/>
    <w:pPr>
      <w:widowControl/>
      <w:pBdr>
        <w:left w:val="single" w:color="auto" w:sz="4" w:space="0"/>
        <w:bottom w:val="single" w:color="auto" w:sz="4" w:space="0"/>
      </w:pBdr>
      <w:spacing w:before="100" w:beforeLines="0" w:beforeAutospacing="1" w:after="100" w:afterLines="0" w:afterAutospacing="1"/>
      <w:jc w:val="center"/>
      <w:textAlignment w:val="center"/>
    </w:pPr>
    <w:rPr>
      <w:rFonts w:ascii="宋体" w:hAnsi="宋体"/>
      <w:b/>
      <w:bCs/>
      <w:kern w:val="0"/>
      <w:sz w:val="20"/>
      <w:szCs w:val="20"/>
    </w:rPr>
  </w:style>
  <w:style w:type="paragraph" w:customStyle="1" w:styleId="345">
    <w:name w:val=" Char Char Char Char Char Char"/>
    <w:basedOn w:val="1"/>
    <w:qFormat/>
    <w:uiPriority w:val="0"/>
    <w:rPr>
      <w:rFonts w:ascii="Tahoma" w:hAnsi="Tahoma"/>
      <w:sz w:val="24"/>
      <w:szCs w:val="20"/>
    </w:rPr>
  </w:style>
  <w:style w:type="paragraph" w:customStyle="1" w:styleId="346">
    <w:name w:val="Char2 Char Char Char"/>
    <w:basedOn w:val="20"/>
    <w:qFormat/>
    <w:uiPriority w:val="0"/>
    <w:rPr>
      <w:rFonts w:ascii="Tahoma" w:hAnsi="Tahoma"/>
      <w:sz w:val="24"/>
    </w:rPr>
  </w:style>
  <w:style w:type="paragraph" w:customStyle="1" w:styleId="347">
    <w:name w:val="Table"/>
    <w:basedOn w:val="1"/>
    <w:qFormat/>
    <w:uiPriority w:val="0"/>
    <w:pPr>
      <w:snapToGrid w:val="0"/>
      <w:spacing w:before="20" w:beforeLines="0" w:after="20" w:afterLines="0"/>
      <w:ind w:left="2268" w:right="709"/>
      <w:jc w:val="center"/>
    </w:pPr>
    <w:rPr>
      <w:rFonts w:ascii="Arial" w:hAnsi="Arial" w:eastAsia="2OcuAe"/>
      <w:spacing w:val="2"/>
      <w:kern w:val="0"/>
      <w:sz w:val="18"/>
      <w:szCs w:val="20"/>
    </w:rPr>
  </w:style>
  <w:style w:type="paragraph" w:customStyle="1" w:styleId="348">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pPr>
    <w:rPr>
      <w:rFonts w:ascii="宋体" w:hAnsi="宋体" w:cs="宋体"/>
      <w:kern w:val="0"/>
      <w:sz w:val="24"/>
    </w:rPr>
  </w:style>
  <w:style w:type="paragraph" w:customStyle="1" w:styleId="349">
    <w:name w:val="函数注释1"/>
    <w:basedOn w:val="1"/>
    <w:qFormat/>
    <w:uiPriority w:val="0"/>
    <w:pPr>
      <w:adjustRightInd w:val="0"/>
      <w:spacing w:after="20" w:afterLines="0" w:line="320" w:lineRule="exact"/>
      <w:ind w:left="1678" w:right="210" w:hanging="1049"/>
      <w:jc w:val="left"/>
      <w:textAlignment w:val="baseline"/>
    </w:pPr>
    <w:rPr>
      <w:kern w:val="0"/>
      <w:szCs w:val="20"/>
    </w:rPr>
  </w:style>
  <w:style w:type="paragraph" w:customStyle="1" w:styleId="350">
    <w:name w:val="函数注释2"/>
    <w:basedOn w:val="1"/>
    <w:qFormat/>
    <w:uiPriority w:val="0"/>
    <w:pPr>
      <w:adjustRightInd w:val="0"/>
      <w:spacing w:after="20" w:afterLines="0" w:line="288" w:lineRule="auto"/>
      <w:ind w:left="1680" w:firstLine="420"/>
      <w:textAlignment w:val="baseline"/>
    </w:pPr>
  </w:style>
  <w:style w:type="paragraph" w:customStyle="1" w:styleId="351">
    <w:name w:val="项目编号1"/>
    <w:basedOn w:val="1"/>
    <w:next w:val="1"/>
    <w:qFormat/>
    <w:uiPriority w:val="0"/>
    <w:pPr>
      <w:numPr>
        <w:ilvl w:val="0"/>
        <w:numId w:val="3"/>
      </w:numPr>
      <w:spacing w:line="360" w:lineRule="auto"/>
      <w:jc w:val="left"/>
    </w:pPr>
    <w:rPr>
      <w:rFonts w:ascii="宋体"/>
      <w:sz w:val="24"/>
    </w:rPr>
  </w:style>
  <w:style w:type="paragraph" w:customStyle="1" w:styleId="352">
    <w:name w:val="样式 首行缩进:  2 字符"/>
    <w:basedOn w:val="1"/>
    <w:qFormat/>
    <w:uiPriority w:val="0"/>
    <w:pPr>
      <w:spacing w:line="440" w:lineRule="exact"/>
      <w:ind w:firstLine="420" w:firstLineChars="200"/>
    </w:pPr>
    <w:rPr>
      <w:rFonts w:ascii="宋体" w:cs="宋体"/>
      <w:kern w:val="24"/>
      <w:sz w:val="24"/>
      <w:szCs w:val="20"/>
    </w:rPr>
  </w:style>
  <w:style w:type="paragraph" w:customStyle="1" w:styleId="353">
    <w:name w:val="Table Text"/>
    <w:basedOn w:val="1"/>
    <w:qFormat/>
    <w:uiPriority w:val="0"/>
    <w:pPr>
      <w:widowControl/>
      <w:tabs>
        <w:tab w:val="decimal" w:pos="0"/>
      </w:tabs>
      <w:autoSpaceDE w:val="0"/>
      <w:autoSpaceDN w:val="0"/>
      <w:adjustRightInd w:val="0"/>
      <w:spacing w:before="80" w:beforeLines="0" w:after="80" w:afterLines="0"/>
    </w:pPr>
    <w:rPr>
      <w:rFonts w:ascii="Arial" w:hAnsi="Arial"/>
      <w:color w:val="000000"/>
      <w:sz w:val="18"/>
      <w:szCs w:val="20"/>
    </w:rPr>
  </w:style>
  <w:style w:type="paragraph" w:customStyle="1" w:styleId="354">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355">
    <w:name w:val="xl58"/>
    <w:basedOn w:val="1"/>
    <w:qFormat/>
    <w:uiPriority w:val="0"/>
    <w:pPr>
      <w:widowControl/>
      <w:pBdr>
        <w:left w:val="single" w:color="auto" w:sz="4" w:space="0"/>
        <w:right w:val="single" w:color="auto" w:sz="4" w:space="0"/>
      </w:pBdr>
      <w:spacing w:before="100" w:beforeLines="0" w:beforeAutospacing="1" w:after="100" w:afterLines="0" w:afterAutospacing="1"/>
      <w:jc w:val="center"/>
      <w:textAlignment w:val="center"/>
    </w:pPr>
    <w:rPr>
      <w:b/>
      <w:bCs/>
      <w:i/>
      <w:iCs/>
      <w:kern w:val="0"/>
      <w:sz w:val="20"/>
      <w:szCs w:val="20"/>
    </w:rPr>
  </w:style>
  <w:style w:type="paragraph" w:customStyle="1" w:styleId="356">
    <w:name w:val="xl24"/>
    <w:basedOn w:val="1"/>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rFonts w:ascii="宋体" w:hAnsi="宋体"/>
      <w:b/>
      <w:bCs/>
      <w:kern w:val="0"/>
      <w:sz w:val="20"/>
      <w:szCs w:val="20"/>
    </w:rPr>
  </w:style>
  <w:style w:type="paragraph" w:customStyle="1" w:styleId="357">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微软雅黑" w:hAnsi="微软雅黑" w:eastAsia="微软雅黑" w:cs="宋体"/>
      <w:kern w:val="0"/>
      <w:sz w:val="13"/>
      <w:szCs w:val="13"/>
    </w:rPr>
  </w:style>
  <w:style w:type="paragraph" w:customStyle="1" w:styleId="358">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20"/>
      <w:szCs w:val="20"/>
    </w:rPr>
  </w:style>
  <w:style w:type="paragraph" w:customStyle="1" w:styleId="359">
    <w:name w:val=" Char2 Char Char Char"/>
    <w:basedOn w:val="1"/>
    <w:qFormat/>
    <w:uiPriority w:val="0"/>
    <w:pPr>
      <w:keepNext/>
      <w:keepLines/>
      <w:spacing w:line="360" w:lineRule="auto"/>
      <w:ind w:firstLine="200" w:firstLineChars="200"/>
    </w:pPr>
    <w:rPr>
      <w:rFonts w:ascii="Tahoma" w:hAnsi="Tahoma"/>
      <w:sz w:val="24"/>
      <w:szCs w:val="20"/>
    </w:rPr>
  </w:style>
  <w:style w:type="paragraph" w:customStyle="1" w:styleId="360">
    <w:name w:val="Char Char Char Char"/>
    <w:basedOn w:val="1"/>
    <w:qFormat/>
    <w:uiPriority w:val="0"/>
    <w:pPr>
      <w:spacing w:line="240" w:lineRule="auto"/>
    </w:pPr>
    <w:rPr>
      <w:rFonts w:ascii="Tahoma" w:hAnsi="Tahoma"/>
      <w:kern w:val="0"/>
      <w:szCs w:val="20"/>
    </w:rPr>
  </w:style>
  <w:style w:type="paragraph" w:customStyle="1" w:styleId="361">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362">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b/>
      <w:bCs/>
      <w:kern w:val="0"/>
      <w:sz w:val="22"/>
      <w:szCs w:val="22"/>
    </w:rPr>
  </w:style>
  <w:style w:type="paragraph" w:customStyle="1" w:styleId="363">
    <w:name w:val="xl53"/>
    <w:basedOn w:val="1"/>
    <w:qFormat/>
    <w:uiPriority w:val="0"/>
    <w:pPr>
      <w:widowControl/>
      <w:pBdr>
        <w:top w:val="single" w:color="auto" w:sz="4" w:space="0"/>
        <w:bottom w:val="single" w:color="auto" w:sz="4" w:space="0"/>
        <w:right w:val="single" w:color="auto" w:sz="4" w:space="0"/>
      </w:pBdr>
      <w:shd w:val="clear" w:color="auto" w:fill="969696"/>
      <w:spacing w:before="100" w:beforeLines="0" w:beforeAutospacing="1" w:after="100" w:afterLines="0" w:afterAutospacing="1"/>
      <w:jc w:val="center"/>
    </w:pPr>
    <w:rPr>
      <w:b/>
      <w:bCs/>
      <w:i/>
      <w:iCs/>
      <w:kern w:val="0"/>
      <w:sz w:val="20"/>
      <w:szCs w:val="20"/>
    </w:rPr>
  </w:style>
  <w:style w:type="paragraph" w:customStyle="1" w:styleId="364">
    <w:name w:val="font12"/>
    <w:basedOn w:val="1"/>
    <w:qFormat/>
    <w:uiPriority w:val="0"/>
    <w:pPr>
      <w:widowControl/>
      <w:spacing w:before="100" w:beforeLines="0" w:beforeAutospacing="1" w:after="100" w:afterLines="0" w:afterAutospacing="1"/>
      <w:jc w:val="left"/>
    </w:pPr>
    <w:rPr>
      <w:rFonts w:hint="eastAsia" w:ascii="宋体" w:hAnsi="宋体"/>
      <w:kern w:val="0"/>
      <w:sz w:val="36"/>
      <w:szCs w:val="36"/>
    </w:rPr>
  </w:style>
  <w:style w:type="paragraph" w:customStyle="1" w:styleId="365">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kern w:val="0"/>
      <w:sz w:val="22"/>
      <w:szCs w:val="22"/>
    </w:rPr>
  </w:style>
  <w:style w:type="paragraph" w:customStyle="1" w:styleId="366">
    <w:name w:val="xl71"/>
    <w:basedOn w:val="1"/>
    <w:qFormat/>
    <w:uiPriority w:val="0"/>
    <w:pPr>
      <w:widowControl/>
      <w:spacing w:before="100" w:beforeLines="0" w:beforeAutospacing="1" w:after="100" w:afterLines="0" w:afterAutospacing="1"/>
      <w:jc w:val="center"/>
    </w:pPr>
    <w:rPr>
      <w:rFonts w:ascii="微软雅黑" w:hAnsi="微软雅黑" w:eastAsia="微软雅黑" w:cs="宋体"/>
      <w:kern w:val="0"/>
      <w:sz w:val="13"/>
      <w:szCs w:val="13"/>
    </w:rPr>
  </w:style>
  <w:style w:type="paragraph" w:styleId="367">
    <w:name w:val="List Paragraph"/>
    <w:basedOn w:val="1"/>
    <w:qFormat/>
    <w:uiPriority w:val="34"/>
    <w:pPr>
      <w:spacing w:line="240" w:lineRule="auto"/>
      <w:ind w:firstLine="420" w:firstLineChars="200"/>
    </w:pPr>
    <w:rPr>
      <w:sz w:val="21"/>
    </w:rPr>
  </w:style>
  <w:style w:type="paragraph" w:customStyle="1" w:styleId="368">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styleId="369">
    <w:name w:val="No Spacing"/>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70">
    <w:name w:val="xl74"/>
    <w:basedOn w:val="1"/>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pPr>
    <w:rPr>
      <w:rFonts w:ascii="微软雅黑" w:hAnsi="微软雅黑" w:eastAsia="微软雅黑" w:cs="宋体"/>
      <w:kern w:val="0"/>
      <w:sz w:val="13"/>
      <w:szCs w:val="13"/>
    </w:rPr>
  </w:style>
  <w:style w:type="paragraph" w:customStyle="1" w:styleId="371">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right"/>
    </w:pPr>
    <w:rPr>
      <w:rFonts w:ascii="宋体" w:hAnsi="宋体" w:cs="宋体"/>
      <w:kern w:val="0"/>
      <w:sz w:val="24"/>
    </w:rPr>
  </w:style>
  <w:style w:type="paragraph" w:customStyle="1" w:styleId="372">
    <w:name w:val="正文(缩进)"/>
    <w:basedOn w:val="1"/>
    <w:qFormat/>
    <w:uiPriority w:val="0"/>
    <w:pPr>
      <w:widowControl/>
      <w:spacing w:line="360" w:lineRule="auto"/>
      <w:ind w:firstLine="200" w:firstLineChars="200"/>
    </w:pPr>
    <w:rPr>
      <w:rFonts w:eastAsia="仿宋_GB2312"/>
      <w:sz w:val="24"/>
      <w:szCs w:val="20"/>
    </w:rPr>
  </w:style>
  <w:style w:type="paragraph" w:customStyle="1" w:styleId="373">
    <w:name w:val="1."/>
    <w:basedOn w:val="1"/>
    <w:qFormat/>
    <w:uiPriority w:val="0"/>
    <w:pPr>
      <w:spacing w:line="360" w:lineRule="auto"/>
      <w:ind w:firstLine="480" w:firstLineChars="200"/>
    </w:pPr>
    <w:rPr>
      <w:sz w:val="24"/>
    </w:rPr>
  </w:style>
  <w:style w:type="paragraph" w:customStyle="1" w:styleId="374">
    <w:name w:val="xl47"/>
    <w:basedOn w:val="1"/>
    <w:qFormat/>
    <w:uiPriority w:val="0"/>
    <w:pPr>
      <w:widowControl/>
      <w:pBdr>
        <w:top w:val="single" w:color="000000" w:sz="4" w:space="0"/>
        <w:left w:val="single" w:color="000000" w:sz="4" w:space="0"/>
        <w:bottom w:val="single" w:color="000000" w:sz="4" w:space="0"/>
        <w:right w:val="single" w:color="000000" w:sz="4" w:space="0"/>
      </w:pBdr>
      <w:spacing w:before="100" w:beforeLines="0" w:beforeAutospacing="1" w:after="100" w:afterLines="0" w:afterAutospacing="1"/>
      <w:jc w:val="right"/>
      <w:textAlignment w:val="center"/>
    </w:pPr>
    <w:rPr>
      <w:rFonts w:ascii="宋体" w:hAnsi="宋体"/>
      <w:color w:val="0000FF"/>
      <w:kern w:val="0"/>
      <w:sz w:val="24"/>
    </w:rPr>
  </w:style>
  <w:style w:type="paragraph" w:customStyle="1" w:styleId="375">
    <w:name w:val="大标题"/>
    <w:basedOn w:val="3"/>
    <w:qFormat/>
    <w:uiPriority w:val="0"/>
    <w:pPr>
      <w:keepNext w:val="0"/>
      <w:pageBreakBefore/>
      <w:numPr>
        <w:ilvl w:val="0"/>
        <w:numId w:val="0"/>
      </w:numPr>
      <w:tabs>
        <w:tab w:val="left" w:pos="780"/>
        <w:tab w:val="clear" w:pos="1800"/>
      </w:tabs>
      <w:adjustRightInd w:val="0"/>
      <w:spacing w:before="0" w:beforeLines="0" w:after="0" w:afterLines="0" w:line="440" w:lineRule="exact"/>
      <w:textAlignment w:val="baseline"/>
      <w:outlineLvl w:val="9"/>
    </w:pPr>
    <w:rPr>
      <w:rFonts w:ascii="宋体" w:hAnsi="Arial" w:eastAsia="宋体"/>
      <w:b w:val="0"/>
      <w:bCs w:val="0"/>
      <w:sz w:val="36"/>
      <w:szCs w:val="36"/>
    </w:rPr>
  </w:style>
  <w:style w:type="paragraph" w:customStyle="1" w:styleId="376">
    <w:name w:val="宏图高科"/>
    <w:basedOn w:val="1"/>
    <w:qFormat/>
    <w:uiPriority w:val="0"/>
    <w:pPr>
      <w:spacing w:line="360" w:lineRule="auto"/>
      <w:ind w:firstLine="480"/>
    </w:pPr>
    <w:rPr>
      <w:rFonts w:eastAsia="楷体_GB2312"/>
      <w:sz w:val="24"/>
      <w:szCs w:val="20"/>
    </w:rPr>
  </w:style>
  <w:style w:type="paragraph" w:customStyle="1" w:styleId="377">
    <w:name w:val="正文加重首行缩进2字"/>
    <w:basedOn w:val="1"/>
    <w:qFormat/>
    <w:uiPriority w:val="0"/>
    <w:pPr>
      <w:spacing w:before="100" w:beforeLines="0" w:beforeAutospacing="1" w:after="100" w:afterLines="0" w:afterAutospacing="1"/>
      <w:ind w:firstLine="560" w:firstLineChars="200"/>
    </w:pPr>
    <w:rPr>
      <w:rFonts w:eastAsia="仿宋_GB2312"/>
      <w:b/>
      <w:bCs/>
      <w:kern w:val="0"/>
      <w:sz w:val="24"/>
    </w:rPr>
  </w:style>
  <w:style w:type="paragraph" w:customStyle="1" w:styleId="378">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4"/>
    </w:rPr>
  </w:style>
  <w:style w:type="paragraph" w:customStyle="1" w:styleId="379">
    <w:name w:val="Char Char Char Char Char Char Char Char Char Char Char Char"/>
    <w:basedOn w:val="1"/>
    <w:qFormat/>
    <w:uiPriority w:val="0"/>
    <w:rPr>
      <w:rFonts w:ascii="仿宋_GB2312" w:eastAsia="仿宋_GB2312"/>
      <w:b/>
      <w:sz w:val="32"/>
      <w:szCs w:val="32"/>
    </w:rPr>
  </w:style>
  <w:style w:type="paragraph" w:customStyle="1" w:styleId="380">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381">
    <w:name w:val="喜"/>
    <w:basedOn w:val="5"/>
    <w:qFormat/>
    <w:uiPriority w:val="0"/>
    <w:pPr>
      <w:tabs>
        <w:tab w:val="left" w:pos="600"/>
      </w:tabs>
      <w:adjustRightInd w:val="0"/>
      <w:spacing w:line="416" w:lineRule="atLeast"/>
      <w:ind w:left="600" w:hanging="420"/>
      <w:jc w:val="left"/>
      <w:textAlignment w:val="baseline"/>
    </w:pPr>
    <w:rPr>
      <w:rFonts w:ascii="Times New Roman" w:eastAsia="宋体"/>
      <w:kern w:val="0"/>
      <w:sz w:val="28"/>
      <w:szCs w:val="28"/>
    </w:rPr>
  </w:style>
  <w:style w:type="paragraph" w:customStyle="1" w:styleId="382">
    <w:name w:val="样式 纯文本 + 楷体_GB2312 小四 行距: 固定值 20 磅1"/>
    <w:basedOn w:val="32"/>
    <w:qFormat/>
    <w:uiPriority w:val="0"/>
    <w:pPr>
      <w:spacing w:line="400" w:lineRule="exact"/>
      <w:ind w:firstLine="200" w:firstLineChars="200"/>
    </w:pPr>
    <w:rPr>
      <w:rFonts w:ascii="楷体_GB2312" w:eastAsia="楷体_GB2312"/>
      <w:sz w:val="24"/>
      <w:szCs w:val="20"/>
    </w:rPr>
  </w:style>
  <w:style w:type="paragraph" w:customStyle="1" w:styleId="383">
    <w:name w:val="菲页1"/>
    <w:basedOn w:val="4"/>
    <w:qFormat/>
    <w:uiPriority w:val="0"/>
    <w:pPr>
      <w:widowControl/>
      <w:numPr>
        <w:ilvl w:val="1"/>
        <w:numId w:val="0"/>
      </w:numPr>
      <w:jc w:val="center"/>
    </w:pPr>
    <w:rPr>
      <w:rFonts w:ascii="黑体" w:hAnsi="宋体"/>
      <w:b/>
      <w:bCs/>
      <w:kern w:val="0"/>
      <w:sz w:val="52"/>
      <w:szCs w:val="20"/>
    </w:rPr>
  </w:style>
  <w:style w:type="paragraph" w:customStyle="1" w:styleId="384">
    <w:name w:val="xl72"/>
    <w:basedOn w:val="1"/>
    <w:qFormat/>
    <w:uiPriority w:val="0"/>
    <w:pPr>
      <w:widowControl/>
      <w:pBdr>
        <w:top w:val="single" w:color="auto" w:sz="4" w:space="0"/>
        <w:bottom w:val="single" w:color="auto" w:sz="4" w:space="0"/>
      </w:pBdr>
      <w:spacing w:before="100" w:beforeLines="0" w:beforeAutospacing="1" w:after="100" w:afterLines="0" w:afterAutospacing="1"/>
      <w:jc w:val="left"/>
    </w:pPr>
    <w:rPr>
      <w:rFonts w:ascii="微软雅黑" w:hAnsi="微软雅黑" w:eastAsia="微软雅黑" w:cs="宋体"/>
      <w:kern w:val="0"/>
      <w:sz w:val="13"/>
      <w:szCs w:val="13"/>
    </w:rPr>
  </w:style>
  <w:style w:type="paragraph" w:customStyle="1" w:styleId="385">
    <w:name w:val="font7"/>
    <w:basedOn w:val="1"/>
    <w:qFormat/>
    <w:uiPriority w:val="0"/>
    <w:pPr>
      <w:widowControl/>
      <w:adjustRightInd w:val="0"/>
      <w:spacing w:before="100" w:beforeLines="0" w:beforeAutospacing="1" w:after="100" w:afterLines="0" w:afterAutospacing="1" w:line="288" w:lineRule="auto"/>
      <w:ind w:firstLine="420"/>
      <w:jc w:val="left"/>
      <w:textAlignment w:val="baseline"/>
    </w:pPr>
    <w:rPr>
      <w:b/>
      <w:bCs/>
      <w:kern w:val="0"/>
      <w:sz w:val="24"/>
    </w:rPr>
  </w:style>
  <w:style w:type="paragraph" w:customStyle="1" w:styleId="386">
    <w:name w:val="表格文字"/>
    <w:basedOn w:val="1"/>
    <w:qFormat/>
    <w:uiPriority w:val="0"/>
    <w:pPr>
      <w:adjustRightInd w:val="0"/>
      <w:spacing w:line="288" w:lineRule="auto"/>
      <w:jc w:val="left"/>
      <w:textAlignment w:val="baseline"/>
    </w:pPr>
    <w:rPr>
      <w:kern w:val="0"/>
      <w:szCs w:val="20"/>
    </w:rPr>
  </w:style>
  <w:style w:type="paragraph" w:customStyle="1" w:styleId="387">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kern w:val="0"/>
      <w:sz w:val="20"/>
      <w:szCs w:val="20"/>
    </w:rPr>
  </w:style>
  <w:style w:type="paragraph" w:customStyle="1" w:styleId="388">
    <w:name w:val="xl56"/>
    <w:basedOn w:val="1"/>
    <w:qFormat/>
    <w:uiPriority w:val="0"/>
    <w:pPr>
      <w:widowControl/>
      <w:pBdr>
        <w:top w:val="single" w:color="auto" w:sz="4" w:space="0"/>
        <w:bottom w:val="single" w:color="auto" w:sz="4" w:space="0"/>
        <w:right w:val="single" w:color="auto" w:sz="4" w:space="0"/>
      </w:pBdr>
      <w:shd w:val="clear" w:color="auto" w:fill="969696"/>
      <w:spacing w:before="100" w:beforeLines="0" w:beforeAutospacing="1" w:after="100" w:afterLines="0" w:afterAutospacing="1"/>
      <w:jc w:val="center"/>
      <w:textAlignment w:val="center"/>
    </w:pPr>
    <w:rPr>
      <w:b/>
      <w:bCs/>
      <w:kern w:val="0"/>
      <w:sz w:val="20"/>
      <w:szCs w:val="20"/>
    </w:rPr>
  </w:style>
  <w:style w:type="paragraph" w:customStyle="1" w:styleId="389">
    <w:name w:val="_Style 95"/>
    <w:basedOn w:val="20"/>
    <w:qFormat/>
    <w:uiPriority w:val="0"/>
    <w:rPr>
      <w:rFonts w:ascii="Tahoma" w:hAnsi="Tahoma"/>
      <w:sz w:val="24"/>
      <w:szCs w:val="20"/>
    </w:rPr>
  </w:style>
  <w:style w:type="paragraph" w:customStyle="1" w:styleId="390">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391">
    <w:name w:val="xl26"/>
    <w:basedOn w:val="1"/>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rFonts w:ascii="宋体" w:hAnsi="宋体"/>
      <w:b/>
      <w:bCs/>
      <w:kern w:val="0"/>
      <w:sz w:val="20"/>
      <w:szCs w:val="20"/>
    </w:rPr>
  </w:style>
  <w:style w:type="paragraph" w:customStyle="1" w:styleId="392">
    <w:name w:val="00"/>
    <w:basedOn w:val="1"/>
    <w:qFormat/>
    <w:uiPriority w:val="0"/>
    <w:pPr>
      <w:autoSpaceDE w:val="0"/>
      <w:autoSpaceDN w:val="0"/>
      <w:adjustRightInd w:val="0"/>
      <w:jc w:val="left"/>
    </w:pPr>
    <w:rPr>
      <w:rFonts w:ascii="黑体" w:eastAsia="黑体"/>
      <w:b/>
      <w:bCs/>
      <w:kern w:val="0"/>
      <w:sz w:val="20"/>
      <w:szCs w:val="20"/>
    </w:rPr>
  </w:style>
  <w:style w:type="paragraph" w:customStyle="1" w:styleId="393">
    <w:name w:val="amtext"/>
    <w:basedOn w:val="1"/>
    <w:qFormat/>
    <w:uiPriority w:val="0"/>
    <w:pPr>
      <w:widowControl/>
      <w:tabs>
        <w:tab w:val="left" w:pos="900"/>
      </w:tabs>
      <w:autoSpaceDE w:val="0"/>
      <w:autoSpaceDN w:val="0"/>
      <w:adjustRightInd w:val="0"/>
      <w:spacing w:after="240" w:afterLines="0" w:line="240" w:lineRule="atLeast"/>
      <w:ind w:left="180"/>
      <w:jc w:val="left"/>
    </w:pPr>
    <w:rPr>
      <w:color w:val="000000"/>
      <w:kern w:val="0"/>
      <w:sz w:val="24"/>
      <w:szCs w:val="20"/>
      <w:lang w:eastAsia="en-US"/>
    </w:rPr>
  </w:style>
  <w:style w:type="paragraph" w:customStyle="1" w:styleId="394">
    <w:name w:val="章标题"/>
    <w:next w:val="1"/>
    <w:qFormat/>
    <w:uiPriority w:val="0"/>
    <w:pPr>
      <w:numPr>
        <w:ilvl w:val="1"/>
        <w:numId w:val="5"/>
      </w:numPr>
      <w:spacing w:before="156" w:beforeLines="50" w:after="156" w:afterLines="50"/>
      <w:jc w:val="both"/>
      <w:outlineLvl w:val="1"/>
    </w:pPr>
    <w:rPr>
      <w:rFonts w:ascii="黑体" w:hAnsi="Times New Roman" w:eastAsia="黑体" w:cs="Times New Roman"/>
      <w:sz w:val="21"/>
      <w:lang w:val="en-US" w:eastAsia="zh-CN" w:bidi="ar-SA"/>
    </w:rPr>
  </w:style>
  <w:style w:type="paragraph" w:customStyle="1" w:styleId="395">
    <w:name w:val="xl28"/>
    <w:basedOn w:val="1"/>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宋体" w:hAnsi="宋体"/>
      <w:b/>
      <w:bCs/>
      <w:kern w:val="0"/>
      <w:sz w:val="20"/>
      <w:szCs w:val="20"/>
    </w:rPr>
  </w:style>
  <w:style w:type="paragraph" w:customStyle="1" w:styleId="396">
    <w:name w:val="目录文字"/>
    <w:basedOn w:val="1"/>
    <w:qFormat/>
    <w:uiPriority w:val="0"/>
    <w:pPr>
      <w:widowControl/>
      <w:spacing w:line="480" w:lineRule="auto"/>
      <w:jc w:val="left"/>
    </w:pPr>
    <w:rPr>
      <w:rFonts w:ascii="宋体" w:hAnsi="宋体"/>
      <w:kern w:val="0"/>
      <w:sz w:val="24"/>
      <w:szCs w:val="20"/>
    </w:rPr>
  </w:style>
  <w:style w:type="paragraph" w:customStyle="1" w:styleId="397">
    <w:name w:val="标准文字"/>
    <w:basedOn w:val="1"/>
    <w:qFormat/>
    <w:uiPriority w:val="0"/>
    <w:pPr>
      <w:adjustRightInd w:val="0"/>
      <w:spacing w:after="20" w:afterLines="0" w:line="360" w:lineRule="auto"/>
      <w:ind w:firstLine="420"/>
      <w:textAlignment w:val="baseline"/>
    </w:pPr>
  </w:style>
  <w:style w:type="paragraph" w:customStyle="1" w:styleId="398">
    <w:name w:val=" Char"/>
    <w:basedOn w:val="20"/>
    <w:qFormat/>
    <w:uiPriority w:val="0"/>
    <w:pPr>
      <w:tabs>
        <w:tab w:val="left" w:pos="2040"/>
      </w:tabs>
      <w:ind w:left="2040" w:leftChars="800" w:hanging="360" w:firstLineChars="183"/>
    </w:pPr>
    <w:rPr>
      <w:rFonts w:ascii="Tahoma" w:hAnsi="Tahoma"/>
      <w:sz w:val="24"/>
      <w:szCs w:val="20"/>
    </w:rPr>
  </w:style>
  <w:style w:type="paragraph" w:customStyle="1" w:styleId="399">
    <w:name w:val="Plain Text"/>
    <w:basedOn w:val="1"/>
    <w:qFormat/>
    <w:uiPriority w:val="0"/>
    <w:pPr>
      <w:spacing w:line="240" w:lineRule="auto"/>
    </w:pPr>
    <w:rPr>
      <w:rFonts w:ascii="宋体" w:hAnsi="Courier New"/>
      <w:sz w:val="21"/>
      <w:szCs w:val="21"/>
    </w:rPr>
  </w:style>
  <w:style w:type="paragraph" w:customStyle="1" w:styleId="400">
    <w:name w:val="wen"/>
    <w:basedOn w:val="1"/>
    <w:qFormat/>
    <w:uiPriority w:val="0"/>
    <w:pPr>
      <w:widowControl/>
      <w:overflowPunct w:val="0"/>
      <w:autoSpaceDE w:val="0"/>
      <w:autoSpaceDN w:val="0"/>
      <w:spacing w:before="156" w:beforeLines="50" w:after="156" w:afterLines="50" w:line="360" w:lineRule="auto"/>
    </w:pPr>
    <w:rPr>
      <w:rFonts w:ascii="仿宋_GB2312" w:hAnsi="华文仿宋" w:eastAsia="仿宋_GB2312"/>
      <w:snapToGrid w:val="0"/>
      <w:kern w:val="0"/>
      <w:szCs w:val="21"/>
    </w:rPr>
  </w:style>
  <w:style w:type="paragraph" w:customStyle="1" w:styleId="401">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kern w:val="0"/>
      <w:sz w:val="20"/>
      <w:szCs w:val="20"/>
    </w:rPr>
  </w:style>
  <w:style w:type="paragraph" w:customStyle="1" w:styleId="402">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宋体" w:hAnsi="宋体" w:cs="宋体"/>
      <w:kern w:val="0"/>
      <w:sz w:val="22"/>
      <w:szCs w:val="22"/>
    </w:rPr>
  </w:style>
  <w:style w:type="paragraph" w:customStyle="1" w:styleId="403">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right"/>
    </w:pPr>
    <w:rPr>
      <w:rFonts w:ascii="宋体" w:hAnsi="宋体" w:cs="宋体"/>
      <w:kern w:val="0"/>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29e95dc7-a6bb-47f5-bd85-aa063bc20e68</errorID>
      <errorWord>：</errorWord>
      <group>L1_Format</group>
      <groupName>格式问题</groupName>
      <ability>L2_HalfPunc</ability>
      <abilityName>全半角检查</abilityName>
      <candidateList>
        <item>:</item>
      </candidateList>
      <explain>文本全半角错误。</explain>
      <paraID>6DA72174</paraID>
      <start>39</start>
      <end>40</end>
      <status>modified</status>
      <modifiedWord>:</modifiedWord>
      <trackRevisions>false</trackRevisions>
    </reviewItem>
    <reviewItem>
      <errorID>88d8d960-9a61-4bf8-8a96-5bf3baaa3e16</errorID>
      <errorWord>：</errorWord>
      <group>L1_Format</group>
      <groupName>格式问题</groupName>
      <ability>L2_HalfPunc</ability>
      <abilityName>全半角检查</abilityName>
      <candidateList>
        <item>:</item>
      </candidateList>
      <explain>文本全半角错误。</explain>
      <paraID>6DA72174</paraID>
      <start>45</start>
      <end>46</end>
      <status>modified</status>
      <modifiedWord>:</modifiedWord>
      <trackRevisions>false</trackRevisions>
    </reviewItem>
    <reviewItem>
      <errorID>9ea8690c-bae7-4e6f-bf00-4ce26d68cef7</errorID>
      <errorWord>传真</errorWord>
      <group>L1_AI</group>
      <groupName>深度校对</groupName>
      <ability>L2_AI_Grammar</ability>
      <abilityName>语法纠错</abilityName>
      <candidateList>
        <item>文件传真</item>
      </candidateList>
      <explain/>
      <paraID>124DEAD4</paraID>
      <start>55</start>
      <end>57</end>
      <status>ignored</status>
      <modifiedWord/>
      <trackRevisions>false</trackRevisions>
    </reviewItem>
    <reviewItem>
      <errorID>5fa4f2d4-bc99-4746-b5d0-7bd5eaa948b1</errorID>
      <errorWord>对</errorWord>
      <group>L1_AI</group>
      <groupName>深度校对</groupName>
      <ability>L2_AI_Punc</ability>
      <abilityName>标点纠错</abilityName>
      <candidateList>
        <item>，对</item>
      </candidateList>
      <explain/>
      <paraID>2AAE0CB7</paraID>
      <start>28</start>
      <end>29</end>
      <status>ignored</status>
      <modifiedWord/>
      <trackRevisions>false</trackRevisions>
    </reviewItem>
    <reviewItem>
      <errorID>7b795911-f6c5-400d-99d2-3143d4b78af5</errorID>
      <errorWord>提出的要求澄清</errorWord>
      <group>L1_AI</group>
      <groupName>深度校对</groupName>
      <ability>L2_AI_Grammar</ability>
      <abilityName>语法纠错</abilityName>
      <candidateList>
        <item>提出</item>
      </candidateList>
      <explain/>
      <paraID>2AAE0CB7</paraID>
      <start>38</start>
      <end>45</end>
      <status>ignored</status>
      <modifiedWord/>
      <trackRevisions>false</trackRevisions>
    </reviewItem>
    <reviewItem>
      <errorID>23dbb286-5649-4f46-ba8a-05974a09854b</errorID>
      <errorWord>6</errorWord>
      <group>L1_AI</group>
      <groupName>深度校对</groupName>
      <ability>L2_AI_Word</ability>
      <abilityName>字词纠错</abilityName>
      <candidateList>
        <item>5</item>
      </candidateList>
      <explain/>
      <paraID>35F521C4</paraID>
      <start>1</start>
      <end>2</end>
      <status>modified</status>
      <modifiedWord>5</modifiedWord>
      <trackRevisions>false</trackRevisions>
    </reviewItem>
    <reviewItem>
      <errorID>09c3acde-97d1-437c-a70a-123cfc24ddc6</errorID>
      <errorWord>商</errorWord>
      <group>L1_Word</group>
      <groupName>字词问题</groupName>
      <ability>L2_Typo</ability>
      <abilityName>字词错误</abilityName>
      <candidateList>
        <item>商最</item>
      </candidateList>
      <explain/>
      <paraID>35F521C4</paraID>
      <start>5</start>
      <end>6</end>
      <status>ignored</status>
      <modifiedWord/>
      <trackRevisions>false</trackRevisions>
    </reviewItem>
    <reviewItem>
      <errorID>6197fdb4-3029-442b-8a7b-00521182d3a1</errorID>
      <errorWord>加盖</errorWord>
      <group>L1_AI</group>
      <groupName>深度校对</groupName>
      <ability>L2_AI_Grammar</ability>
      <abilityName>语法纠错</abilityName>
      <candidateList>
        <item>并加盖</item>
      </candidateList>
      <explain/>
      <paraID>583487B0</paraID>
      <start>58</start>
      <end>61</end>
      <status>modified</status>
      <modifiedWord>并加盖</modifiedWord>
      <trackRevisions>false</trackRevisions>
    </reviewItem>
    <reviewItem>
      <errorID>59e74b6a-b3c8-40fb-b8b6-2bdfe9894557</errorID>
      <errorWord>（</errorWord>
      <group>L1_Punc</group>
      <groupName>标点问题</groupName>
      <ability>L2_Punc</ability>
      <abilityName>标点符号检查</abilityName>
      <candidateList/>
      <explain>同一形式括号套用。</explain>
      <paraID>5BD10D6C</paraID>
      <start>34</start>
      <end>35</end>
      <status>ignored</status>
      <modifiedWord/>
      <trackRevisions>false</trackRevisions>
    </reviewItem>
    <reviewItem>
      <errorID>2293ce9c-0fb2-4d81-98c5-6f54ae2ca107</errorID>
      <errorWord>）</errorWord>
      <group>L1_Punc</group>
      <groupName>标点问题</groupName>
      <ability>L2_Punc</ability>
      <abilityName>标点符号检查</abilityName>
      <candidateList/>
      <explain>同一形式括号套用。</explain>
      <paraID>5BD10D6C</paraID>
      <start>41</start>
      <end>42</end>
      <status>ignored</status>
      <modifiedWord/>
      <trackRevisions>false</trackRevisions>
    </reviewItem>
    <reviewItem>
      <errorID>0b9e1fc9-9349-4e2b-8097-a8886b45a559</errorID>
      <errorWord>的</errorWord>
      <group>L1_Word</group>
      <groupName>字词问题</groupName>
      <ability>L2_Typo</ability>
      <abilityName>字词错误</abilityName>
      <candidateList>
        <item>的最</item>
      </candidateList>
      <explain/>
      <paraID>5BD10D6C</paraID>
      <start>72</start>
      <end>73</end>
      <status>ignored</status>
      <modifiedWord/>
      <trackRevisions>false</trackRevisions>
    </reviewItem>
    <reviewItem>
      <errorID>b73baef8-e2dd-4dd8-ab8c-aa8dae3c012a</errorID>
      <errorWord>）</errorWord>
      <group>L1_AI</group>
      <groupName>深度校对</groupName>
      <ability>L2_AI_Punc</ability>
      <abilityName>标点纠错</abilityName>
      <candidateList>
        <item>）。</item>
      </candidateList>
      <explain/>
      <paraID> 70B83A7</paraID>
      <start>29</start>
      <end>31</end>
      <status>modified</status>
      <modifiedWord>）。</modifiedWord>
      <trackRevisions>false</trackRevisions>
    </reviewItem>
    <reviewItem>
      <errorID>a9a2fbcd-e2b1-40a1-bc09-ab770b2a2be5</errorID>
      <errorWord>贰</errorWord>
      <group>L1_AI</group>
      <groupName>深度校对</groupName>
      <ability>L2_AI_Word</ability>
      <abilityName>字词纠错</abilityName>
      <candidateList>
        <item>二</item>
      </candidateList>
      <explain/>
      <paraID>2504BC2A</paraID>
      <start>10</start>
      <end>11</end>
      <status>ignored</status>
      <modifiedWord/>
      <trackRevisions>false</trackRevisions>
    </reviewItem>
    <reviewItem>
      <errorID>f9a20dde-a994-46d1-bf09-446b3c2e5938</errorID>
      <errorWord>还均</errorWord>
      <group>L1_Word</group>
      <groupName>字词问题</groupName>
      <ability>L2_Typo</ability>
      <abilityName>字词错误</abilityName>
      <candidateList>
        <item>还</item>
      </candidateList>
      <explain/>
      <paraID>2504BC2A</paraID>
      <start>177</start>
      <end>178</end>
      <status>modified</status>
      <modifiedWord>还</modifiedWord>
      <trackRevisions>false</trackRevisions>
    </reviewItem>
    <reviewItem>
      <errorID>0256b159-14ab-4176-aaf0-1a3019a437ae</errorID>
      <errorWord>人</errorWord>
      <group>L1_Word</group>
      <groupName>字词问题</groupName>
      <ability>L2_Typo</ability>
      <abilityName>字词错误</abilityName>
      <candidateList>
        <item>人员</item>
      </candidateList>
      <explain>〈名〉担任某种职务的人：机关工作～｜值班～｜～配备。</explain>
      <paraID>627E88BF</paraID>
      <start>9</start>
      <end>11</end>
      <status>modified</status>
      <modifiedWord>人员</modifiedWord>
      <trackRevisions>false</trackRevisions>
    </reviewItem>
    <reviewItem>
      <errorID>e1e54fc5-5ba5-4ae1-82dd-861b080be828</errorID>
      <errorWord>符</errorWord>
      <group>L1_Word</group>
      <groupName>字词问题</groupName>
      <ability>L2_Typo</ability>
      <abilityName>字词错误</abilityName>
      <candidateList>
        <item>符合</item>
      </candidateList>
      <explain>〈动〉（数量、形状、情节等）相合：～事实｜这些产品不～质量标准。</explain>
      <paraID>3D0C820F</paraID>
      <start>21</start>
      <end>23</end>
      <status>modified</status>
      <modifiedWord>符合</modifiedWord>
      <trackRevisions>false</trackRevisions>
    </reviewItem>
    <reviewItem>
      <errorID>4f41d378-399b-4b1d-97c2-1497f446d9de</errorID>
      <errorWord>)</errorWord>
      <group>L1_Format</group>
      <groupName>格式问题</groupName>
      <ability>L2_HalfPunc</ability>
      <abilityName>全半角检查</abilityName>
      <candidateList>
        <item>）</item>
      </candidateList>
      <explain>文本全半角错误。</explain>
      <paraID> F9B0C25</paraID>
      <start>61</start>
      <end>62</end>
      <status>modified</status>
      <modifiedWord>）</modifiedWord>
      <trackRevisions>false</trackRevisions>
    </reviewItem>
    <reviewItem>
      <errorID>644dd507-a81b-4575-940e-b0b1a1186fbb</errorID>
      <errorWord>万</errorWord>
      <group>L1_Word</group>
      <groupName>字词问题</groupName>
      <ability>L2_Typo</ability>
      <abilityName>字词错误</abilityName>
      <candidateList>
        <item>万元</item>
      </candidateList>
      <explain/>
      <paraID>19157760</paraID>
      <start>11</start>
      <end>12</end>
      <status>ignored</status>
      <modifiedWord/>
      <trackRevisions>false</trackRevisions>
    </reviewItem>
    <reviewItem>
      <errorID>258ae8d3-bf61-49f6-b5fd-cb6e93ea2427</errorID>
      <errorWord>为</errorWord>
      <group>L1_Word</group>
      <groupName>字词问题</groupName>
      <ability>L2_Typo</ability>
      <abilityName>字词错误</abilityName>
      <candidateList>
        <item/>
      </candidateList>
      <explain/>
      <paraID>7CA0BD4D</paraID>
      <start>10</start>
      <end>11</end>
      <status>ignored</status>
      <modifiedWord/>
      <trackRevisions>false</trackRevisions>
    </reviewItem>
    <reviewItem>
      <errorID>2ed9a527-cda8-402d-b278-04a529f7f166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4DB1C8DF</paraID>
      <start>0</start>
      <end>2</end>
      <status>modified</status>
      <modifiedWord>1.</modifiedWord>
      <trackRevisions>false</trackRevisions>
    </reviewItem>
    <reviewItem>
      <errorID>a81755c8-2d43-4e6e-9171-980bf0139caf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4CC9AB7</paraID>
      <start>0</start>
      <end>2</end>
      <status>modified</status>
      <modifiedWord>2.</modifiedWord>
      <trackRevisions>false</trackRevisions>
    </reviewItem>
    <reviewItem>
      <errorID>d980c9e4-a90c-47d9-95eb-b24ff50d3322</errorID>
      <errorWord>外挂</errorWord>
      <group>L1_Sensitive</group>
      <groupName>敏感问题</groupName>
      <ability>L2_Prohibited</ability>
      <abilityName>违禁内容</abilityName>
      <candidateList/>
      <explain>【违禁内容】句中涉及国家法律明令禁止的违禁内容，请注意甄别。</explain>
      <paraID> 628DD4F</paraID>
      <start>21</start>
      <end>23</end>
      <status>ignored</status>
      <modifiedWord/>
      <trackRevisions>false</trackRevisions>
    </reviewItem>
    <reviewItem>
      <errorID>615a5b26-6cf2-431c-9a3a-4c4a6f1b9742</errorID>
      <errorWord>二次换装</errorWord>
      <group>L1_Knowledge</group>
      <groupName>知识性问题</groupName>
      <ability>L2_Term</ability>
      <abilityName>专业术语</abilityName>
      <candidateList>
        <item>二次灌装</item>
      </candidateList>
      <explain/>
      <paraID> 628DD4F</paraID>
      <start>80</start>
      <end>84</end>
      <status>ignored</status>
      <modifiedWord/>
      <trackRevisions>false</trackRevisions>
    </reviewItem>
    <reviewItem>
      <errorID>aeec1ed2-14d7-4ef9-abc1-ed6e17128f34</errorID>
      <errorWord>的的</errorWord>
      <group>L1_Word</group>
      <groupName>字词问题</groupName>
      <ability>L2_Typo</ability>
      <abilityName>字词错误</abilityName>
      <candidateList>
        <item>的</item>
      </candidateList>
      <explain>置于形容词、名词后，用于修饰事物的形态。</explain>
      <paraID>39919D79</paraID>
      <start>9</start>
      <end>10</end>
      <status>modified</status>
      <modifiedWord>的</modifiedWord>
      <trackRevisions>false</trackRevisions>
    </reviewItem>
    <reviewItem>
      <errorID>99ca7f08-3898-4476-af05-d13aa2d39a35</errorID>
      <errorWord>(</errorWord>
      <group>L1_Format</group>
      <groupName>格式问题</groupName>
      <ability>L2_HalfPunc</ability>
      <abilityName>全半角检查</abilityName>
      <candidateList>
        <item>（</item>
      </candidateList>
      <explain>文本全半角错误。</explain>
      <paraID>1F5453EF</paraID>
      <start>8</start>
      <end>9</end>
      <status>modified</status>
      <modifiedWord>（</modifiedWord>
      <trackRevisions>false</trackRevisions>
    </reviewItem>
    <reviewItem>
      <errorID>22877446-b47b-4a66-b195-af2268ef7e19</errorID>
      <errorWord>)</errorWord>
      <group>L1_Format</group>
      <groupName>格式问题</groupName>
      <ability>L2_HalfPunc</ability>
      <abilityName>全半角检查</abilityName>
      <candidateList>
        <item>）</item>
      </candidateList>
      <explain>文本全半角错误。</explain>
      <paraID>1F5453EF</paraID>
      <start>13</start>
      <end>14</end>
      <status>modified</status>
      <modifiedWord>）</modifiedWord>
      <trackRevisions>false</trackRevisions>
    </reviewItem>
    <reviewItem>
      <errorID>7a5fbfb1-fc67-4947-8790-c0c04fca05ca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31B79C56</paraID>
      <start>0</start>
      <end>2</end>
      <status>modified</status>
      <modifiedWord>1.</modifiedWord>
      <trackRevisions>false</trackRevisions>
    </reviewItem>
    <reviewItem>
      <errorID>bdc7ca07-fc8c-46e2-b2e6-d20aaa3d556c</errorID>
      <errorWord>水产试验</errorWord>
      <group>L1_Knowledge</group>
      <groupName>知识性问题</groupName>
      <ability>L2_Term</ability>
      <abilityName>专业术语</abilityName>
      <candidateList>
        <item>水压试验</item>
      </candidateList>
      <explain/>
      <paraID>31B79C56</paraID>
      <start>24</start>
      <end>28</end>
      <status>ignored</status>
      <modifiedWord/>
      <trackRevisions>false</trackRevisions>
    </reviewItem>
    <reviewItem>
      <errorID>6558b58e-ef64-4e25-91be-49e9d70dd3e1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85B4061</paraID>
      <start>0</start>
      <end>2</end>
      <status>modified</status>
      <modifiedWord>2.</modifiedWord>
      <trackRevisions>false</trackRevisions>
    </reviewItem>
    <reviewItem>
      <errorID>59ecb25e-1726-4044-adfd-c44a6adf82f8</errorID>
      <errorWord>(</errorWord>
      <group>L1_Format</group>
      <groupName>格式问题</groupName>
      <ability>L2_HalfPunc</ability>
      <abilityName>全半角检查</abilityName>
      <candidateList>
        <item>（</item>
      </candidateList>
      <explain>文本全半角错误。</explain>
      <paraID>704B7543</paraID>
      <start>37</start>
      <end>38</end>
      <status>modified</status>
      <modifiedWord>（</modifiedWord>
      <trackRevisions>false</trackRevisions>
    </reviewItem>
    <reviewItem>
      <errorID>e449143a-d73e-469d-9b72-62675730a080</errorID>
      <errorWord>和和</errorWord>
      <group>L1_Word</group>
      <groupName>字词问题</groupName>
      <ability>L2_Typo</ability>
      <abilityName>字词错误</abilityName>
      <candidateList>
        <item>和</item>
      </candidateList>
      <explain>〈量〉用于洗东西换水的次数或一剂药煎的次数：衣裳已经洗了三～｜二～药。</explain>
      <paraID>704B7543</paraID>
      <start>45</start>
      <end>46</end>
      <status>modified</status>
      <modifiedWord>和</modifiedWord>
      <trackRevisions>false</trackRevisions>
    </reviewItem>
    <reviewItem>
      <errorID>88b53846-e266-430a-8c70-c088ff78a7d3</errorID>
      <errorWord>)</errorWord>
      <group>L1_Format</group>
      <groupName>格式问题</groupName>
      <ability>L2_HalfPunc</ability>
      <abilityName>全半角检查</abilityName>
      <candidateList>
        <item>）</item>
      </candidateList>
      <explain>文本全半角错误。</explain>
      <paraID>704B7543</paraID>
      <start>67</start>
      <end>68</end>
      <status>modified</status>
      <modifiedWord>）</modifiedWord>
      <trackRevisions>false</trackRevisions>
    </reviewItem>
    <reviewItem>
      <errorID>6174a60a-091e-4c93-a524-386ea8bb0ea5</errorID>
      <errorWord>需请</errorWord>
      <group>L1_Word</group>
      <groupName>字词问题</groupName>
      <ability>L2_Typo</ability>
      <abilityName>字词错误</abilityName>
      <candidateList>
        <item>需</item>
      </candidateList>
      <explain>❶〈动〉需要：～求｜按～分配｜完成任务还～五天时间。❷需用的东西：军～。</explain>
      <paraID>65880383</paraID>
      <start>18</start>
      <end>19</end>
      <status>modified</status>
      <modifiedWord>需</modifiedWord>
      <trackRevisions>false</trackRevisions>
    </reviewItem>
    <reviewItem>
      <errorID>2b51b6c6-aa70-4e73-806f-e86b9fc665aa</errorID>
      <errorWord>二种</errorWord>
      <group>L1_Word</group>
      <groupName>字词问题</groupName>
      <ability>L2_Typo</ability>
      <abilityName>字词错误</abilityName>
      <candidateList>
        <item>两种</item>
      </candidateList>
      <explain/>
      <paraID>5A37C00A</paraID>
      <start>13</start>
      <end>15</end>
      <status>modified</status>
      <modifiedWord>两种</modifiedWord>
      <trackRevisions>false</trackRevisions>
    </reviewItem>
    <reviewItem>
      <errorID>5663f709-7fbc-48f5-b3ad-05ca6d3896e5</errorID>
      <errorWord>,</errorWord>
      <group>L1_Format</group>
      <groupName>格式问题</groupName>
      <ability>L2_HalfPunc</ability>
      <abilityName>全半角检查</abilityName>
      <candidateList>
        <item>，</item>
      </candidateList>
      <explain>文本全半角错误。</explain>
      <paraID>19100DF2</paraID>
      <start>14</start>
      <end>15</end>
      <status>modified</status>
      <modifiedWord>，</modifiedWord>
      <trackRevisions>false</trackRevisions>
    </reviewItem>
    <reviewItem>
      <errorID>79ab4e10-2d44-4ad1-ae6d-829b02cb29e3</errorID>
      <errorWord>双向</errorWord>
      <group>L1_Word</group>
      <groupName>字词问题</groupName>
      <ability>L2_Typo</ability>
      <abilityName>字词错误</abilityName>
      <candidateList>
        <item>双相</item>
      </candidateList>
      <explain/>
      <paraID>7963D8A2</paraID>
      <start>33</start>
      <end>35</end>
      <status>ignored</status>
      <modifiedWord/>
      <trackRevisions>false</trackRevisions>
    </reviewItem>
    <reviewItem>
      <errorID>f5ca5201-9d9f-4f17-9f5a-776a1535d6be</errorID>
      <errorWord>(</errorWord>
      <group>L1_Format</group>
      <groupName>格式问题</groupName>
      <ability>L2_HalfPunc</ability>
      <abilityName>全半角检查</abilityName>
      <candidateList>
        <item>（</item>
      </candidateList>
      <explain>文本全半角错误。</explain>
      <paraID>7963D8A2</paraID>
      <start>39</start>
      <end>40</end>
      <status>modified</status>
      <modifiedWord>（</modifiedWord>
      <trackRevisions>false</trackRevisions>
    </reviewItem>
    <reviewItem>
      <errorID>865abc0e-265e-44ae-8452-4b318391aa52</errorID>
      <errorWord>)</errorWord>
      <group>L1_Format</group>
      <groupName>格式问题</groupName>
      <ability>L2_HalfPunc</ability>
      <abilityName>全半角检查</abilityName>
      <candidateList>
        <item>）</item>
      </candidateList>
      <explain>文本全半角错误。</explain>
      <paraID>7963D8A2</paraID>
      <start>46</start>
      <end>47</end>
      <status>modified</status>
      <modifiedWord>）</modifiedWord>
      <trackRevisions>false</trackRevisions>
    </reviewItem>
    <reviewItem>
      <errorID>50834dbc-4e0a-4c5d-af60-a0372756df3c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E1704C4</paraID>
      <start>0</start>
      <end>2</end>
      <status>modified</status>
      <modifiedWord>1.</modifiedWord>
      <trackRevisions>false</trackRevisions>
    </reviewItem>
    <reviewItem>
      <errorID>f5b85487-49d9-4a26-9301-cd91b9cb911e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58CA623A</paraID>
      <start>0</start>
      <end>2</end>
      <status>modified</status>
      <modifiedWord>2.</modifiedWord>
      <trackRevisions>false</trackRevisions>
    </reviewItem>
    <reviewItem>
      <errorID>3d31627b-f97a-4969-8746-1f390f7fc825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348A4786</paraID>
      <start>0</start>
      <end>2</end>
      <status>modified</status>
      <modifiedWord>1.</modifiedWord>
      <trackRevisions>false</trackRevisions>
    </reviewItem>
    <reviewItem>
      <errorID>7a5b7561-66e1-4c66-950a-61c0fb1aafee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297A7FD2</paraID>
      <start>0</start>
      <end>2</end>
      <status>modified</status>
      <modifiedWord>2.</modifiedWord>
      <trackRevisions>false</trackRevisions>
    </reviewItem>
    <reviewItem>
      <errorID>2aecf2fa-39fc-4b61-ad23-ed18a5326d23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21400869</paraID>
      <start>0</start>
      <end>2</end>
      <status>modified</status>
      <modifiedWord>3.</modifiedWord>
      <trackRevisions>false</trackRevisions>
    </reviewItem>
    <reviewItem>
      <errorID>cac0a532-3c41-4e37-b2cd-66bd51670a13</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7F9284E4</paraID>
      <start>0</start>
      <end>2</end>
      <status>modified</status>
      <modifiedWord>4.</modifiedWord>
      <trackRevisions>false</trackRevisions>
    </reviewItem>
    <reviewItem>
      <errorID>4f6d1c58-b071-4054-82d0-523a860cc9e0</errorID>
      <errorWord>5、</errorWord>
      <group>L1_Format</group>
      <groupName>格式问题</groupName>
      <ability>L2_Ordinal</ability>
      <abilityName>序号格式</abilityName>
      <candidateList>
        <item>5.</item>
      </candidateList>
      <explain>当前序号格式不规范，建议修改为规范格式[5.]。</explain>
      <paraID>4F0EB004</paraID>
      <start>0</start>
      <end>2</end>
      <status>modified</status>
      <modifiedWord>5.</modifiedWord>
      <trackRevisions>false</trackRevisions>
    </reviewItem>
    <reviewItem>
      <errorID>f0ad9742-b306-4e06-b810-fb34215a44b0</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1F49DE86</paraID>
      <start>0</start>
      <end>2</end>
      <status>modified</status>
      <modifiedWord>6.</modifiedWord>
      <trackRevisions>false</trackRevisions>
    </reviewItem>
    <reviewItem>
      <errorID>b72e89bb-cc34-4f3e-bdf2-3c76161a6271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475086F7</paraID>
      <start>0</start>
      <end>2</end>
      <status>modified</status>
      <modifiedWord>1.</modifiedWord>
      <trackRevisions>false</trackRevisions>
    </reviewItem>
    <reviewItem>
      <errorID>1a82af2a-e2e0-4481-96a7-66d7a91c19b4</errorID>
      <errorWord>英尺</errorWord>
      <group>L1_Knowledge</group>
      <groupName>知识性问题</groupName>
      <ability>L2_Knowledge</ability>
      <abilityName>其他知识</abilityName>
      <candidateList/>
      <explain>非法定单位</explain>
      <paraID>475086F7</paraID>
      <start>6</start>
      <end>8</end>
      <status>ignored</status>
      <modifiedWord/>
      <trackRevisions>false</trackRevisions>
    </reviewItem>
    <reviewItem>
      <errorID>ffec333c-fb99-409e-9ee6-299a5f208cd7</errorID>
      <errorWord>英尺</errorWord>
      <group>L1_Knowledge</group>
      <groupName>知识性问题</groupName>
      <ability>L2_Knowledge</ability>
      <abilityName>其他知识</abilityName>
      <candidateList/>
      <explain>非法定单位</explain>
      <paraID>475086F7</paraID>
      <start>12</start>
      <end>14</end>
      <status>ignored</status>
      <modifiedWord/>
      <trackRevisions>false</trackRevisions>
    </reviewItem>
    <reviewItem>
      <errorID>e47a3ae5-236b-4333-8257-e27c03641e51</errorID>
      <errorWord>(</errorWord>
      <group>L1_Format</group>
      <groupName>格式问题</groupName>
      <ability>L2_HalfPunc</ability>
      <abilityName>全半角检查</abilityName>
      <candidateList>
        <item>（</item>
      </candidateList>
      <explain>文本全半角错误。</explain>
      <paraID>475086F7</paraID>
      <start>15</start>
      <end>16</end>
      <status>modified</status>
      <modifiedWord>（</modifiedWord>
      <trackRevisions>false</trackRevisions>
    </reviewItem>
    <reviewItem>
      <errorID>8f6c17d4-5112-4045-9e3c-c1158d3a0812</errorID>
      <errorWord>),</errorWord>
      <group>L1_Format</group>
      <groupName>格式问题</groupName>
      <ability>L2_HalfPunc</ability>
      <abilityName>全半角检查</abilityName>
      <candidateList>
        <item>），</item>
      </candidateList>
      <explain>文本全半角错误。</explain>
      <paraID>475086F7</paraID>
      <start>23</start>
      <end>25</end>
      <status>modified</status>
      <modifiedWord>），</modifiedWord>
      <trackRevisions>false</trackRevisions>
    </reviewItem>
    <reviewItem>
      <errorID>1a149256-9516-414a-96f4-200fb0951a58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23EF2A85</paraID>
      <start>0</start>
      <end>2</end>
      <status>modified</status>
      <modifiedWord>2.</modifiedWord>
      <trackRevisions>false</trackRevisions>
    </reviewItem>
    <reviewItem>
      <errorID>06095b50-6716-4fb6-99e1-5acf2c31b11a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56B9B4E4</paraID>
      <start>0</start>
      <end>2</end>
      <status>modified</status>
      <modifiedWord>3.</modifiedWord>
      <trackRevisions>false</trackRevisions>
    </reviewItem>
    <reviewItem>
      <errorID>50ee167c-841f-4fb9-821b-e0d19162ff37</errorID>
      <errorWord>,</errorWord>
      <group>L1_Format</group>
      <groupName>格式问题</groupName>
      <ability>L2_HalfPunc</ability>
      <abilityName>全半角检查</abilityName>
      <candidateList>
        <item>，</item>
      </candidateList>
      <explain>文本全半角错误。</explain>
      <paraID>56B9B4E4</paraID>
      <start>10</start>
      <end>11</end>
      <status>modified</status>
      <modifiedWord>，</modifiedWord>
      <trackRevisions>false</trackRevisions>
    </reviewItem>
    <reviewItem>
      <errorID>174fa912-6fda-40b4-ae59-080b6ef6872b</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618C47D7</paraID>
      <start>0</start>
      <end>2</end>
      <status>modified</status>
      <modifiedWord>4.</modifiedWord>
      <trackRevisions>false</trackRevisions>
    </reviewItem>
    <reviewItem>
      <errorID>b43b813b-0a16-4d1a-b57d-9496dde354a5</errorID>
      <errorWord>都是</errorWord>
      <group>L1_Word</group>
      <groupName>字词问题</groupName>
      <ability>L2_Typo</ability>
      <abilityName>字词错误</abilityName>
      <candidateList>
        <item>都</item>
      </candidateList>
      <explain/>
      <paraID>618C47D7</paraID>
      <start>8</start>
      <end>9</end>
      <status>modified</status>
      <modifiedWord>都</modifiedWord>
      <trackRevisions>false</trackRevisions>
    </reviewItem>
    <reviewItem>
      <errorID>22d1c186-72ab-4808-ba2b-4f06f1cb1220</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6F8E03B5</paraID>
      <start>0</start>
      <end>2</end>
      <status>modified</status>
      <modifiedWord>5.</modifiedWord>
      <trackRevisions>false</trackRevisions>
    </reviewItem>
    <reviewItem>
      <errorID>beb89a69-ceae-4df9-8b0b-af29c2f91bb1</errorID>
      <errorWord>(</errorWord>
      <group>L1_Format</group>
      <groupName>格式问题</groupName>
      <ability>L2_HalfPunc</ability>
      <abilityName>全半角检查</abilityName>
      <candidateList>
        <item>（</item>
      </candidateList>
      <explain>文本全半角错误。</explain>
      <paraID>6F8E03B5</paraID>
      <start>14</start>
      <end>15</end>
      <status>modified</status>
      <modifiedWord>（</modifiedWord>
      <trackRevisions>false</trackRevisions>
    </reviewItem>
    <reviewItem>
      <errorID>9d6ad685-a2fc-4ebc-8693-9b30e175eb7b</errorID>
      <errorWord>)</errorWord>
      <group>L1_Format</group>
      <groupName>格式问题</groupName>
      <ability>L2_HalfPunc</ability>
      <abilityName>全半角检查</abilityName>
      <candidateList>
        <item>）</item>
      </candidateList>
      <explain>文本全半角错误。</explain>
      <paraID>6F8E03B5</paraID>
      <start>29</start>
      <end>30</end>
      <status>modified</status>
      <modifiedWord>）</modifiedWord>
      <trackRevisions>false</trackRevisions>
    </reviewItem>
    <reviewItem>
      <errorID>68a215b6-11e4-456d-9249-320c5e6e80c7</errorID>
      <errorWord>6、</errorWord>
      <group>L1_Format</group>
      <groupName>格式问题</groupName>
      <ability>L2_Ordinal</ability>
      <abilityName>序号格式</abilityName>
      <candidateList>
        <item>6.</item>
      </candidateList>
      <explain>当前序号格式不规范，建议修改为规范格式[6.]。</explain>
      <paraID>6B9000FF</paraID>
      <start>0</start>
      <end>2</end>
      <status>modified</status>
      <modifiedWord>6.</modifiedWord>
      <trackRevisions>false</trackRevisions>
    </reviewItem>
    <reviewItem>
      <errorID>8716203f-da13-47a3-bb36-899e034f78ab</errorID>
      <errorWord>(</errorWord>
      <group>L1_Format</group>
      <groupName>格式问题</groupName>
      <ability>L2_HalfPunc</ability>
      <abilityName>全半角检查</abilityName>
      <candidateList>
        <item>（</item>
      </candidateList>
      <explain>文本全半角错误。</explain>
      <paraID>6B9000FF</paraID>
      <start>14</start>
      <end>15</end>
      <status>modified</status>
      <modifiedWord>（</modifiedWord>
      <trackRevisions>false</trackRevisions>
    </reviewItem>
    <reviewItem>
      <errorID>7995d1c8-0607-46e4-988e-8b6ba179e918</errorID>
      <errorWord>)</errorWord>
      <group>L1_Format</group>
      <groupName>格式问题</groupName>
      <ability>L2_HalfPunc</ability>
      <abilityName>全半角检查</abilityName>
      <candidateList>
        <item>）</item>
      </candidateList>
      <explain>文本全半角错误。</explain>
      <paraID>6B9000FF</paraID>
      <start>23</start>
      <end>24</end>
      <status>modified</status>
      <modifiedWord>）</modifiedWord>
      <trackRevisions>false</trackRevisions>
    </reviewItem>
    <reviewItem>
      <errorID>6caf777d-c399-4a9b-a1f1-e329de63c8fc</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5AE7A46E</paraID>
      <start>0</start>
      <end>2</end>
      <status>modified</status>
      <modifiedWord>7.</modifiedWord>
      <trackRevisions>false</trackRevisions>
    </reviewItem>
    <reviewItem>
      <errorID>aa08738b-674e-44b9-8ba4-d6b82b699178</errorID>
      <errorWord>依据</errorWord>
      <group>L1_Word</group>
      <groupName>字词问题</groupName>
      <ability>L2_Typo</ability>
      <abilityName>字词错误</abilityName>
      <candidateList>
        <item>意见</item>
      </candidateList>
      <explain/>
      <paraID>2B363F6A</paraID>
      <start>32</start>
      <end>34</end>
      <status>ignored</status>
      <modifiedWord/>
      <trackRevisions>false</trackRevisions>
    </reviewItem>
    <reviewItem>
      <errorID>ee349286-249c-4832-ad29-7832a23d5d91</errorID>
      <errorWord>才</errorWord>
      <group>L1_Word</group>
      <groupName>字词问题</groupName>
      <ability>L2_Typo</ability>
      <abilityName>字词错误</abilityName>
      <candidateList>
        <item>才能</item>
      </candidateList>
      <explain/>
      <paraID>4F7C0F67</paraID>
      <start>30</start>
      <end>32</end>
      <status>modified</status>
      <modifiedWord>才能</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d959eb-378c-458b-91c3-753519305e71}">
  <ds:schemaRefs/>
</ds:datastoreItem>
</file>

<file path=docProps/app.xml><?xml version="1.0" encoding="utf-8"?>
<Properties xmlns="http://schemas.openxmlformats.org/officeDocument/2006/extended-properties" xmlns:vt="http://schemas.openxmlformats.org/officeDocument/2006/docPropsVTypes">
  <Template>Normal</Template>
  <Company>ly</Company>
  <Pages>37</Pages>
  <Words>13233</Words>
  <Characters>14092</Characters>
  <Lines>1</Lines>
  <Paragraphs>1</Paragraphs>
  <TotalTime>0</TotalTime>
  <ScaleCrop>false</ScaleCrop>
  <LinksUpToDate>false</LinksUpToDate>
  <CharactersWithSpaces>14601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2021-03-19T01:10:00Z</dcterms:created>
  <dc:creator>微软中国</dc:creator>
  <cp:lastModifiedBy> </cp:lastModifiedBy>
  <cp:lastPrinted>2022-08-11T02:57:00Z</cp:lastPrinted>
  <dcterms:modified xsi:type="dcterms:W3CDTF">2025-11-12T11:33:06Z</dcterms:modified>
  <dc:title>竞争性谈判采购文件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BFBB4BED701B42D09DDB7354C6B2D149_13</vt:lpwstr>
  </property>
  <property fmtid="{D5CDD505-2E9C-101B-9397-08002B2CF9AE}" pid="4" name="KSOTemplateDocerSaveRecord">
    <vt:lpwstr>eyJoZGlkIjoiY2QxODFjYzJkMmRjMGFhZjBmOWNiN2Q5NTk4NjgwYjUiLCJ1c2VySWQiOiIxMDI1MzcwNjcwIn0=</vt:lpwstr>
  </property>
</Properties>
</file>