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pPr>
              <w:pStyle w:val="8"/>
              <w:spacing w:line="360" w:lineRule="auto"/>
              <w:jc w:val="both"/>
              <w:rPr>
                <w:rFonts w:hint="eastAsia" w:ascii="仿宋" w:hAnsi="仿宋" w:eastAsia="仿宋" w:cs="仿宋"/>
                <w:b/>
                <w:bCs/>
                <w:color w:val="FF0000"/>
                <w:sz w:val="22"/>
                <w:szCs w:val="22"/>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pPr>
              <w:ind w:right="284" w:rightChars="129"/>
              <w:jc w:val="center"/>
              <w:rPr>
                <w:rFonts w:hint="eastAsia" w:ascii="宋体" w:hAnsi="宋体" w:eastAsia="宋体" w:cs="宋体"/>
                <w:b/>
                <w:bCs/>
                <w:sz w:val="52"/>
                <w:szCs w:val="52"/>
                <w:lang w:val="en-US"/>
              </w:rPr>
            </w:pPr>
            <w:r>
              <w:rPr>
                <w:rFonts w:ascii="宋体" w:hAnsi="宋体" w:eastAsia="宋体" w:cs="宋体"/>
                <w:b/>
                <w:sz w:val="52"/>
                <w:u w:color="auto"/>
              </w:rPr>
              <w:t>2024年度</w:t>
            </w:r>
            <w:r>
              <w:rPr>
                <w:rFonts w:ascii="宋体" w:hAnsi="宋体" w:eastAsia="宋体" w:cs="宋体"/>
                <w:b/>
                <w:sz w:val="52"/>
                <w:u w:color="auto"/>
              </w:rPr>
              <w:cr/>
            </w:r>
            <w:r>
              <w:rPr>
                <w:rFonts w:ascii="宋体" w:hAnsi="宋体" w:eastAsia="宋体" w:cs="宋体"/>
                <w:b/>
                <w:sz w:val="52"/>
                <w:u w:color="auto"/>
              </w:rPr>
              <w:br w:type="textWrapping"/>
            </w:r>
            <w:r>
              <w:rPr>
                <w:rFonts w:ascii="宋体" w:hAnsi="宋体" w:eastAsia="宋体" w:cs="宋体"/>
                <w:b/>
                <w:sz w:val="52"/>
                <w:u w:color="auto"/>
              </w:rPr>
              <w:t>无锡市新吴区应急指挥中心</w:t>
            </w:r>
            <w:r>
              <w:rPr>
                <w:rFonts w:ascii="宋体" w:hAnsi="宋体" w:eastAsia="宋体" w:cs="宋体"/>
                <w:b/>
                <w:sz w:val="52"/>
                <w:u w:color="auto"/>
              </w:rPr>
              <w:cr/>
            </w:r>
            <w:r>
              <w:rPr>
                <w:rFonts w:ascii="宋体" w:hAnsi="宋体" w:eastAsia="宋体" w:cs="宋体"/>
                <w:b/>
                <w:sz w:val="52"/>
                <w:u w:color="auto"/>
              </w:rPr>
              <w:br w:type="textWrapping"/>
            </w:r>
            <w:r>
              <w:rPr>
                <w:rFonts w:ascii="宋体" w:hAnsi="宋体" w:eastAsia="宋体" w:cs="宋体"/>
                <w:b/>
                <w:sz w:val="52"/>
                <w:u w:color="auto"/>
              </w:rPr>
              <w:t>单位决算公开</w:t>
            </w:r>
          </w:p>
        </w:tc>
      </w:tr>
    </w:tbl>
    <w:p>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pPr>
        <w:pStyle w:val="8"/>
        <w:spacing w:before="4"/>
        <w:rPr>
          <w:rFonts w:hint="eastAsia" w:ascii="华文仿宋" w:hAnsi="华文仿宋" w:eastAsia="华文仿宋" w:cs="仿宋"/>
          <w:sz w:val="10"/>
        </w:rPr>
      </w:pPr>
    </w:p>
    <w:p>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spacing w:before="7"/>
        <w:rPr>
          <w:rFonts w:hint="eastAsia" w:ascii="仿宋" w:hAnsi="仿宋" w:eastAsia="仿宋" w:cs="仿宋"/>
          <w:sz w:val="27"/>
        </w:rPr>
      </w:pPr>
    </w:p>
    <w:p>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rPr>
        <w:t>年度</w:t>
      </w:r>
      <w:r>
        <w:rPr>
          <w:rFonts w:ascii="黑体" w:hAnsi="黑体" w:eastAsia="黑体" w:cs="黑体"/>
          <w:u w:color="auto"/>
        </w:rPr>
        <w:t>单位决算表</w:t>
      </w:r>
    </w:p>
    <w:p>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rPr>
        <w:t>年度</w:t>
      </w:r>
      <w:r>
        <w:rPr>
          <w:rFonts w:ascii="黑体" w:hAnsi="黑体" w:eastAsia="黑体" w:cs="黑体"/>
          <w:u w:color="auto"/>
        </w:rPr>
        <w:t>单位决算情况说明</w:t>
      </w:r>
    </w:p>
    <w:p>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pPr>
        <w:pStyle w:val="8"/>
        <w:spacing w:before="1"/>
        <w:rPr>
          <w:rFonts w:hint="eastAsia" w:ascii="华文仿宋" w:hAnsi="华文仿宋" w:eastAsia="华文仿宋" w:cs="仿宋"/>
          <w:sz w:val="14"/>
        </w:rPr>
      </w:pPr>
    </w:p>
    <w:p>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单位概况</w:t>
      </w:r>
    </w:p>
    <w:p>
      <w:pPr>
        <w:ind w:right="504" w:rightChars="229"/>
        <w:jc w:val="both"/>
        <w:rPr>
          <w:rFonts w:hint="eastAsia"/>
        </w:rPr>
      </w:pPr>
    </w:p>
    <w:p>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（一）承担应急值守、政务值班、信息汇总、综合协调等工作；</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（二）拟订事故灾难和自然灾害分级应对制度，发布预警和灾情信息；</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（三）统筹应急预案体系建设，组织编制区总体应急预案和安全生产类、自然灾害类专项预案并负责各类应急预案衔接协调，承担预案演练的组织实施和指导监督工作；</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（四）统筹各类专业应急救援力量建设，指导各级各部门和社会应急救援力量建设，组织指导应急管理社会动员工作；</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（五）完成区应急管理局交办的其它任务。</w:t>
      </w:r>
    </w:p>
    <w:p>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rPr>
        <w:t>，</w:t>
      </w:r>
      <w:r>
        <w:rPr>
          <w:rFonts w:ascii="仿宋" w:hAnsi="仿宋" w:eastAsia="仿宋" w:cs="仿宋"/>
          <w:u w:color="auto"/>
        </w:rPr>
        <w:t>本单位内设机构包括应急综合科、预案管理科、规划信息科。本单位无下属单位。</w:t>
      </w:r>
    </w:p>
    <w:p>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（一）高标准完成各类事故调查处理工作</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一是从严开展事故调查工作。今年我区共上报安全生产事故4起，死亡3人，较去年相比事故起数和亡人数分别下降20%和25%，达到市考核“双下降”目标要求。能够严格按照“四不放过”的工作原则开展事故调查，注重提高事故效率，确保在规定时间内完成调查任务，对事故责任单位和责任人员均依法依规进行处理，累计处罚金额七百八十余万，均已执行到位；二是加强法律法规宣贯。牵头组织对建筑工地和工贸企业开展应急管理部令第14号的宣贯，在事故调查过程中注重总结经验教训，提出针对性的预防措施和建议，为防范类似事故发生提供有力保障；三是深化防高坠专项整治行动。为压降高处坠落事故，在全区范围内开展深化防高坠专项整治行动，充分利用全域安全数字化治理平台监控设备、无人机等信息化手段开展高处作业巡查，有效遏制了高处坠落事故的发生。制定出台了《新吴区生产安全事故应急处置暂行规定》，进一步规范了生产安全事故的应急处置工作。</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（二）全面提升应急管理体系能力</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一是制度先行提升防抗救能力。健全自然灾害综合风险预警工作机制，进一步完善《区防灾减灾会商工作机制》《区级应急物资储备调拨使用管理工作制度》，定期更新《防灾减灾救灾工作手册》，摸清全区应急救援物资底数并录入全域安全监管平台，确保全区应急资源“一张图”。充分发挥区减灾办牵头抓总能力，协调总值班室、公安、消防、民政卫健等相关部门明确应急响应流程和职责分工。有序推进风险普查基础数据库建设，建立长效运行制度和动态更新机制。指导街道开展应急物资储备标准化建设，在梅村街道开展试点工作。二是补短强基提升应急保障能力。以应急救援力量实战能力整体跃升为牵引，多措并举加强队伍能力建设。在重要节点、节假日和极端天气等时段，均组织15支签约的社会救援队伍前置备勤。11月21日，在SK海力士半导体组织开展了应急救援队伍合作共训，召集15支签约的应急救援队伍开展合作共训，围绕危险化学品堵漏、电动汽车火灾扑救、心肺复苏等内容组织开展竞赛，形成了更加紧密、高效的应急救援联动机制。完成了2024年度应急装备采购和区级应急物资采购任务，购买了智能应急柜、应急冲锋舟、巡查无人机等应急装备，常态化补强了我区应急装备保障能力。三是创新思路提升应急处突能力。按照应急预案和演练“查、督、改”三年行动计划，对全区500家应急预案和演练重点企业开展专项检查，并出具调研报告，针对检查发现的问题即查即改；制定区级应急预案修订工作计划，牵头对雨雪冰冻灾害应急预案等6个专项预案进行修编；5月13日，组织在新吴万达开展了应急疏散逃生演练，聚焦协调联动、应急处置、人员救治和信息上报进行全过程全链条演练，进一步提高了我区面对突发事件应急处置能力。四是规范流程严明应急值守纪律。组织开展了两次值班值守和信息报送培训，细化值班工作内容和流程，全面规范了应急值守工作。汇总值班工作各类制度规定，制定了《新吴区应急管理局值班资料汇编》并动态更新。常态化做好全市应急系统值班检查工作，实行每天一抽查、每周一调度、每季一通报、半年一考核，督促各地严格落实应急值守纪律。</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（三）进一步夯实防灾抗灾救灾基础能力</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今年以来，累计下发防灾减灾工作提示单24件，及时督促减灾委各成员单位和各街道做好极端天气的应对工作；“5.12”防灾减灾周期间，累计播放防灾减灾宣传视频51部、下发各类宣传手册82445个，防灾减灾信息发布50余条，营造了全民参与的良好氛围；5月中旬，组织开展了汛前安全检查，对全区六个街道和部分社区防灾抗灾队伍和物资准备情况进行检查，并提出整改要求；台风“贝碧嘉”期间，充分发挥减灾委办统筹协调和参谋助手作用，及时向公众发布预警信息，协调组织各部门开展风险隐患排查，区街两级共派出检查组33个，消除安全隐患101条，台风期间全区未发生人员伤亡事件；台风“普拉桑”期间，组织溧盛、天安两支社会救援队伍前置硕放收费站备勤，实地勘察硕放收费站积水情况，并制定了初步排水方案；与无锡市应急局签订《前置应急救援装备管理协议》，全市首台排水机器人落户我区；协调新吴蓝天救援队入驻新吴区物资仓库并签订三方合作协议，进一步补强我区防灾减灾救灾能力；在无锡科技职业学院建设基层应急救援驿站试点，并逐步向基层社区推广；4月9日，组织全区230余名灾害信息员集中开展业务培训，6月3日至7日，组织灾害信息员参加自然灾害风险隐患报送工作业务培训，全面提升了我区基层灾害信息员队伍的业务能力和水平；10月，会同住建局开展应急避难场所调查评估工作，对我区7个固定级避难场所和18个潜在应急避难场所进行现场勘查和评估，充分摸清我区应急避难场所现状，为下步工作打下基础。</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（四）多措并举提升专家和安全生产技术服务机构管理</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水平</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修订完善了《无锡新吴区（高新区）应急管理局安全生产和应急管理专家使用管理办法》，从专家的选聘、使用、解聘和考评、奖惩机制和结果运用等方面进行细化，进一步明确了专家在安全生产检查、隐患排查、事故调查、应急抢险等方面的使用范围，确保专家资源得到合理利用。为加强安全生产技术服务机构的管理，规范其服务行为，今年以来，结合上级交办、信访举报、检查抽查和案件移送等方式，组织对15家安全生产技术服务机构进行了检查，约谈机构3家，通报机构3家，在监管过程中坚持问题导向，进一步推动安全生产技术服务机构规范运营。</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（六）统筹推进应急管理信息化建设，构建“大治理”安全体系</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5月28日，牵头组织召开新吴区全域安全数字化治理平台培训启用动员部署会，5月底试运行平台综合指挥调度模块，截至目前，核查各类火灾信息23起；组织13家重点企业数据接入全域安全平台，截至目前已全部安装完成；推动事故责任单位落实安全提升工作，先导工地、威孚工地、伟尔矿业公司、日立泵公司均已完成智能摄像头安装工作并投入运行。牵头组织各处室与软件公司对接平台使用功能需求，核对平台功能建设的完备性，明确了我局对于信息化建设的具体要求。</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（七）狠抓落实，积极化解信访矛盾。</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今年以来，共受理各类信访件290余件（包含重复投诉件），其中咨询求助件79件（均来源于12345平台），举报投诉件211件（12345平台119件、12350热线1件、应急管理部安全生产举报系统26件、微信有奖征集平台43件、值班电话16件、阳光数字信访系统1件、市局转办1件、来访4件）。</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截至目前，79件咨询求助件已全部答复，211件举报投诉件已全部核查并回复，其中属实或部分属实72件，立案19件。其中，290件信访件有55件为重复的投诉举报或求助件。重复投诉举报或求助件涉及问题主要为因诉求人被公司开除对公司不满或对行政处罚不满多次拨打12345热线。其中1人重复求助28次，此人诉求为要求我局撤销行政处罚。除去因为无法满足要求我局撤销对其行政处罚的诉求而不满意的，举报核查回复满意率达到99%以上。</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（八）稳步推进民生保险工作落实</w:t>
      </w:r>
    </w:p>
    <w:p>
      <w:pPr>
        <w:pStyle w:val="8"/>
        <w:spacing w:line="360" w:lineRule="auto"/>
        <w:ind w:left="440" w:leftChars="200" w:right="504" w:rightChars="229" w:firstLine="658"/>
        <w:jc w:val="both"/>
        <w:rPr>
          <w:rFonts w:hint="eastAsia" w:ascii="仿宋" w:hAnsi="仿宋" w:eastAsia="仿宋" w:cs="仿宋"/>
          <w:lang w:val="en-US"/>
        </w:rPr>
      </w:pPr>
      <w:r>
        <w:rPr>
          <w:rFonts w:ascii="仿宋" w:hAnsi="仿宋" w:eastAsia="仿宋" w:cs="仿宋"/>
          <w:u w:color="auto"/>
        </w:rPr>
        <w:t>紧扣应急工作要求，坚决贯彻习近平总书记关于防灾减灾救灾工作“两个坚持三个转变”的指示精神，以“低付出、广覆盖、普惠民”为宗旨，在市局指导下与保险公司共同签订了《无锡市灾害救助责任保险采购项目保险合同》《无锡市城乡常住居民住房财产保险项目保险合同》，共支付无锡市城乡常住居民住房财产保险项目保费87.8万元。截至目前，城乡常住居民住房财产保险出险3142次，累计救助金额173.5万元。已基本构建我区政府救助、保险保障、社会参与、自救互助“四位一体”的灾害救助机制。</w:t>
      </w:r>
    </w:p>
    <w:p>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pPr>
        <w:pStyle w:val="8"/>
        <w:spacing w:line="360" w:lineRule="auto"/>
        <w:ind w:left="440" w:leftChars="200" w:right="504" w:rightChars="229" w:firstLine="658"/>
        <w:jc w:val="both"/>
        <w:rPr>
          <w:rFonts w:hint="eastAsia" w:ascii="仿宋" w:hAnsi="仿宋" w:eastAsia="仿宋" w:cs="仿宋"/>
          <w:lang w:val="en-US"/>
        </w:rPr>
      </w:pPr>
    </w:p>
    <w:p>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无锡市新吴区应急指挥中心</w:t>
      </w:r>
    </w:p>
    <w:p>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rPr>
        <w:t>单位</w:t>
      </w:r>
      <w:r>
        <w:rPr>
          <w:rFonts w:ascii="宋体" w:hAnsi="宋体" w:eastAsia="宋体" w:cs="宋体"/>
          <w:b/>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tblPrEx>
          <w:tblCellMar>
            <w:top w:w="0" w:type="dxa"/>
            <w:left w:w="108" w:type="dxa"/>
            <w:bottom w:w="0" w:type="dxa"/>
            <w:right w:w="108" w:type="dxa"/>
          </w:tblCellMar>
        </w:tblPrEx>
        <w:trPr>
          <w:trHeight w:val="544" w:hRule="atLeast"/>
          <w:jc w:val="center"/>
        </w:trPr>
        <w:tc>
          <w:tcPr>
            <w:tcW w:w="10447" w:type="dxa"/>
            <w:gridSpan w:val="5"/>
          </w:tcPr>
          <w:p>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tblPrEx>
          <w:tblCellMar>
            <w:top w:w="0" w:type="dxa"/>
            <w:left w:w="108" w:type="dxa"/>
            <w:bottom w:w="0" w:type="dxa"/>
            <w:right w:w="108" w:type="dxa"/>
          </w:tblCellMar>
        </w:tblPrEx>
        <w:trPr>
          <w:trHeight w:val="348" w:hRule="atLeast"/>
          <w:jc w:val="center"/>
        </w:trPr>
        <w:tc>
          <w:tcPr>
            <w:tcW w:w="3468" w:type="dxa"/>
          </w:tcPr>
          <w:p>
            <w:pPr>
              <w:rPr>
                <w:rFonts w:hint="eastAsia" w:ascii="仿宋" w:hAnsi="仿宋" w:eastAsia="仿宋" w:cs="仿宋"/>
                <w:color w:val="000000"/>
                <w:sz w:val="20"/>
              </w:rPr>
            </w:pPr>
          </w:p>
        </w:tc>
        <w:tc>
          <w:tcPr>
            <w:tcW w:w="1777" w:type="dxa"/>
          </w:tcPr>
          <w:p>
            <w:pPr>
              <w:rPr>
                <w:rFonts w:hint="eastAsia" w:ascii="仿宋" w:hAnsi="仿宋" w:eastAsia="仿宋" w:cs="仿宋"/>
                <w:color w:val="000000"/>
                <w:sz w:val="20"/>
              </w:rPr>
            </w:pPr>
          </w:p>
        </w:tc>
        <w:tc>
          <w:tcPr>
            <w:tcW w:w="5202" w:type="dxa"/>
            <w:gridSpan w:val="3"/>
          </w:tcPr>
          <w:p>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pPr>
              <w:rPr>
                <w:rFonts w:hint="eastAsia" w:ascii="仿宋" w:hAnsi="仿宋" w:eastAsia="仿宋" w:cs="仿宋"/>
                <w:color w:val="00000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color w:val="000000"/>
                <w:lang w:eastAsia="ar-SA"/>
              </w:rPr>
              <w:t>无锡市新吴区应急指挥中心</w:t>
            </w:r>
          </w:p>
        </w:tc>
        <w:tc>
          <w:tcPr>
            <w:tcW w:w="3167" w:type="dxa"/>
            <w:gridSpan w:val="2"/>
            <w:tcBorders>
              <w:bottom w:val="single" w:color="000000" w:sz="4" w:space="0"/>
            </w:tcBorders>
            <w:vAlign w:val="center"/>
          </w:tcPr>
          <w:p>
            <w:pPr>
              <w:jc w:val="right"/>
              <w:rPr>
                <w:rFonts w:hint="eastAsia" w:ascii="仿宋" w:hAnsi="仿宋" w:eastAsia="仿宋" w:cs="仿宋"/>
                <w:color w:val="000000"/>
              </w:rPr>
            </w:pPr>
            <w:r>
              <w:rPr>
                <w:rFonts w:hint="eastAsia" w:ascii="仿宋" w:hAnsi="仿宋" w:eastAsia="仿宋" w:cs="仿宋"/>
                <w:color w:val="000000"/>
              </w:rPr>
              <w:t>金额单位：万元</w:t>
            </w:r>
          </w:p>
        </w:tc>
      </w:tr>
      <w:tr>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rPr>
            </w:pPr>
            <w:r>
              <w:rPr>
                <w:rFonts w:ascii="仿宋" w:hAnsi="仿宋" w:eastAsia="仿宋" w:cs="仿宋"/>
                <w:color w:val="000000"/>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377.53</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22.94</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8.72</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59.87</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286.01</w:t>
            </w: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rPr>
                <w:rFonts w:hint="eastAsia" w:ascii="仿宋" w:hAnsi="仿宋" w:eastAsia="仿宋" w:cs="仿宋"/>
              </w:rPr>
            </w:pPr>
          </w:p>
        </w:tc>
        <w:tc>
          <w:tcPr>
            <w:tcW w:w="1777"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pPr>
              <w:keepNext/>
              <w:keepLines/>
              <w:jc w:val="right"/>
              <w:rPr>
                <w:rFonts w:hint="eastAsia" w:ascii="仿宋" w:hAnsi="仿宋" w:eastAsia="仿宋" w:cs="仿宋"/>
                <w:color w:val="000000"/>
                <w:lang w:eastAsia="ar-SA"/>
              </w:rPr>
            </w:pPr>
          </w:p>
        </w:tc>
      </w:tr>
      <w:tr>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rPr>
            </w:pP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color w:val="000000"/>
              </w:rPr>
            </w:pPr>
            <w:r>
              <w:rPr>
                <w:rFonts w:hint="eastAsia" w:ascii="仿宋" w:hAnsi="仿宋" w:eastAsia="仿宋" w:cs="仿宋"/>
                <w:color w:val="000000"/>
                <w:lang w:eastAsia="ar-SA"/>
              </w:rPr>
              <w:t>377.53</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color w:val="000000"/>
              </w:rPr>
            </w:pPr>
            <w:r>
              <w:rPr>
                <w:rFonts w:hint="eastAsia" w:ascii="仿宋" w:hAnsi="仿宋" w:eastAsia="仿宋" w:cs="仿宋"/>
                <w:color w:val="000000"/>
                <w:lang w:eastAsia="ar-SA"/>
              </w:rPr>
              <w:t>377.53</w:t>
            </w:r>
          </w:p>
        </w:tc>
      </w:tr>
      <w:tr>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color w:val="000000"/>
              </w:rPr>
            </w:pPr>
          </w:p>
        </w:tc>
      </w:tr>
      <w:tr>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color w:val="000000"/>
                <w:lang w:eastAsia="ar-SA"/>
              </w:rPr>
            </w:pP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color w:val="000000"/>
              </w:rPr>
            </w:pPr>
          </w:p>
        </w:tc>
      </w:tr>
      <w:tr>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pPr>
              <w:rPr>
                <w:rFonts w:hint="eastAsia" w:ascii="仿宋" w:hAnsi="仿宋" w:eastAsia="仿宋" w:cs="仿宋"/>
                <w:color w:val="000000"/>
              </w:rPr>
            </w:pPr>
          </w:p>
        </w:tc>
      </w:tr>
      <w:tr>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color w:val="000000"/>
              </w:rPr>
            </w:pPr>
            <w:r>
              <w:rPr>
                <w:rFonts w:hint="eastAsia" w:ascii="仿宋" w:hAnsi="仿宋" w:eastAsia="仿宋" w:cs="仿宋"/>
                <w:color w:val="000000"/>
                <w:lang w:eastAsia="ar-SA"/>
              </w:rPr>
              <w:t>377.53</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color w:val="000000"/>
              </w:rPr>
            </w:pPr>
            <w:r>
              <w:rPr>
                <w:rFonts w:hint="eastAsia" w:ascii="仿宋" w:hAnsi="仿宋" w:eastAsia="仿宋" w:cs="仿宋"/>
                <w:color w:val="000000"/>
                <w:lang w:eastAsia="ar-SA"/>
              </w:rPr>
              <w:t>377.53</w:t>
            </w:r>
          </w:p>
        </w:tc>
      </w:tr>
    </w:tbl>
    <w:p>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注：本表反映本年度的总收支和年末结转结余情况。本表金额单位转换时可能存在尾数误差。</w:t>
      </w:r>
    </w:p>
    <w:p>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tblPrEx>
          <w:tblCellMar>
            <w:top w:w="0" w:type="dxa"/>
            <w:left w:w="108" w:type="dxa"/>
            <w:bottom w:w="0" w:type="dxa"/>
            <w:right w:w="108" w:type="dxa"/>
          </w:tblCellMar>
        </w:tblPrEx>
        <w:trPr>
          <w:trHeight w:val="403" w:hRule="atLeast"/>
          <w:jc w:val="center"/>
        </w:trPr>
        <w:tc>
          <w:tcPr>
            <w:tcW w:w="16660" w:type="dxa"/>
            <w:gridSpan w:val="10"/>
            <w:vAlign w:val="center"/>
          </w:tcPr>
          <w:p>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tblPrEx>
          <w:tblCellMar>
            <w:top w:w="0" w:type="dxa"/>
            <w:left w:w="108" w:type="dxa"/>
            <w:bottom w:w="0" w:type="dxa"/>
            <w:right w:w="108" w:type="dxa"/>
          </w:tblCellMar>
        </w:tblPrEx>
        <w:trPr>
          <w:trHeight w:val="247" w:hRule="atLeast"/>
          <w:jc w:val="center"/>
        </w:trPr>
        <w:tc>
          <w:tcPr>
            <w:tcW w:w="4357" w:type="dxa"/>
            <w:gridSpan w:val="2"/>
            <w:vAlign w:val="center"/>
          </w:tcPr>
          <w:p>
            <w:pPr>
              <w:pStyle w:val="22"/>
              <w:jc w:val="center"/>
              <w:rPr>
                <w:rFonts w:hint="eastAsia" w:ascii="仿宋" w:hAnsi="仿宋" w:eastAsia="仿宋" w:cs="仿宋"/>
              </w:rPr>
            </w:pPr>
          </w:p>
        </w:tc>
        <w:tc>
          <w:tcPr>
            <w:tcW w:w="1716" w:type="dxa"/>
            <w:vAlign w:val="center"/>
          </w:tcPr>
          <w:p>
            <w:pPr>
              <w:pStyle w:val="22"/>
              <w:jc w:val="center"/>
              <w:rPr>
                <w:rFonts w:hint="eastAsia" w:ascii="仿宋" w:hAnsi="仿宋" w:eastAsia="仿宋" w:cs="仿宋"/>
              </w:rPr>
            </w:pPr>
          </w:p>
        </w:tc>
        <w:tc>
          <w:tcPr>
            <w:tcW w:w="1728" w:type="dxa"/>
            <w:vAlign w:val="center"/>
          </w:tcPr>
          <w:p>
            <w:pPr>
              <w:pStyle w:val="22"/>
              <w:jc w:val="center"/>
              <w:rPr>
                <w:rFonts w:hint="eastAsia" w:ascii="仿宋" w:hAnsi="仿宋" w:eastAsia="仿宋" w:cs="仿宋"/>
              </w:rPr>
            </w:pPr>
          </w:p>
        </w:tc>
        <w:tc>
          <w:tcPr>
            <w:tcW w:w="1686" w:type="dxa"/>
            <w:vAlign w:val="center"/>
          </w:tcPr>
          <w:p>
            <w:pPr>
              <w:pStyle w:val="22"/>
              <w:jc w:val="center"/>
              <w:rPr>
                <w:rFonts w:hint="eastAsia" w:ascii="仿宋" w:hAnsi="仿宋" w:eastAsia="仿宋" w:cs="仿宋"/>
              </w:rPr>
            </w:pPr>
          </w:p>
        </w:tc>
        <w:tc>
          <w:tcPr>
            <w:tcW w:w="3207" w:type="dxa"/>
            <w:gridSpan w:val="2"/>
            <w:vAlign w:val="center"/>
          </w:tcPr>
          <w:p>
            <w:pPr>
              <w:pStyle w:val="22"/>
              <w:jc w:val="center"/>
              <w:rPr>
                <w:rFonts w:hint="eastAsia" w:ascii="仿宋" w:hAnsi="仿宋" w:eastAsia="仿宋" w:cs="仿宋"/>
              </w:rPr>
            </w:pPr>
          </w:p>
        </w:tc>
        <w:tc>
          <w:tcPr>
            <w:tcW w:w="1263" w:type="dxa"/>
            <w:vAlign w:val="center"/>
          </w:tcPr>
          <w:p>
            <w:pPr>
              <w:pStyle w:val="22"/>
              <w:jc w:val="center"/>
              <w:rPr>
                <w:rFonts w:hint="eastAsia" w:ascii="仿宋" w:hAnsi="仿宋" w:eastAsia="仿宋" w:cs="仿宋"/>
              </w:rPr>
            </w:pPr>
          </w:p>
        </w:tc>
        <w:tc>
          <w:tcPr>
            <w:tcW w:w="2703" w:type="dxa"/>
            <w:gridSpan w:val="2"/>
            <w:vAlign w:val="center"/>
          </w:tcPr>
          <w:p>
            <w:pPr>
              <w:pStyle w:val="22"/>
              <w:jc w:val="right"/>
              <w:rPr>
                <w:rFonts w:hint="eastAsia" w:ascii="仿宋" w:hAnsi="仿宋" w:eastAsia="仿宋" w:cs="仿宋"/>
              </w:rPr>
            </w:pPr>
            <w:r>
              <w:rPr>
                <w:rFonts w:hint="eastAsia" w:ascii="仿宋" w:hAnsi="仿宋" w:eastAsia="仿宋" w:cs="仿宋"/>
              </w:rPr>
              <w:t>公开02表</w:t>
            </w:r>
          </w:p>
        </w:tc>
      </w:tr>
      <w:tr>
        <w:tblPrEx>
          <w:tblCellMar>
            <w:top w:w="0" w:type="dxa"/>
            <w:left w:w="108" w:type="dxa"/>
            <w:bottom w:w="0" w:type="dxa"/>
            <w:right w:w="108" w:type="dxa"/>
          </w:tblCellMar>
        </w:tblPrEx>
        <w:trPr>
          <w:trHeight w:val="247" w:hRule="atLeast"/>
          <w:jc w:val="center"/>
        </w:trPr>
        <w:tc>
          <w:tcPr>
            <w:tcW w:w="13957" w:type="dxa"/>
            <w:gridSpan w:val="8"/>
            <w:vAlign w:val="center"/>
          </w:tcPr>
          <w:p>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无锡市新吴区应急指挥中心</w:t>
            </w:r>
          </w:p>
        </w:tc>
        <w:tc>
          <w:tcPr>
            <w:tcW w:w="2703" w:type="dxa"/>
            <w:gridSpan w:val="2"/>
            <w:vAlign w:val="center"/>
          </w:tcPr>
          <w:p>
            <w:pPr>
              <w:pStyle w:val="22"/>
              <w:jc w:val="right"/>
              <w:rPr>
                <w:rFonts w:hint="eastAsia" w:ascii="仿宋" w:hAnsi="仿宋" w:eastAsia="仿宋" w:cs="仿宋"/>
              </w:rPr>
            </w:pPr>
            <w:r>
              <w:rPr>
                <w:rFonts w:hint="eastAsia" w:ascii="仿宋" w:hAnsi="仿宋" w:eastAsia="仿宋" w:cs="仿宋"/>
              </w:rPr>
              <w:t>金额单位：万元</w:t>
            </w:r>
          </w:p>
        </w:tc>
      </w:tr>
      <w:tr>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其他收入</w:t>
            </w:r>
          </w:p>
        </w:tc>
      </w:tr>
      <w:tr>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功能分类</w:t>
            </w:r>
          </w:p>
          <w:p>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pPr>
              <w:rPr>
                <w:rFonts w:hint="eastAsia" w:ascii="仿宋" w:hAnsi="仿宋" w:eastAsia="仿宋" w:cs="仿宋"/>
              </w:rPr>
            </w:pPr>
          </w:p>
        </w:tc>
        <w:tc>
          <w:tcPr>
            <w:tcW w:w="1728" w:type="dxa"/>
            <w:vMerge w:val="continue"/>
            <w:tcBorders>
              <w:left w:val="single" w:color="000000" w:sz="4" w:space="0"/>
              <w:bottom w:val="single" w:color="000000" w:sz="4" w:space="0"/>
            </w:tcBorders>
          </w:tcPr>
          <w:p>
            <w:pPr>
              <w:rPr>
                <w:rFonts w:hint="eastAsia" w:ascii="仿宋" w:hAnsi="仿宋" w:eastAsia="仿宋" w:cs="仿宋"/>
              </w:rPr>
            </w:pPr>
          </w:p>
        </w:tc>
        <w:tc>
          <w:tcPr>
            <w:tcW w:w="1686" w:type="dxa"/>
            <w:vMerge w:val="continue"/>
            <w:tcBorders>
              <w:left w:val="single" w:color="000000" w:sz="4" w:space="0"/>
              <w:bottom w:val="single" w:color="000000" w:sz="4" w:space="0"/>
            </w:tcBorders>
          </w:tcPr>
          <w:p>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pPr>
              <w:rPr>
                <w:rFonts w:hint="eastAsia" w:ascii="仿宋" w:hAnsi="仿宋" w:eastAsia="仿宋" w:cs="仿宋"/>
              </w:rPr>
            </w:pPr>
          </w:p>
        </w:tc>
        <w:tc>
          <w:tcPr>
            <w:tcW w:w="1375" w:type="dxa"/>
            <w:vMerge w:val="continue"/>
            <w:tcBorders>
              <w:left w:val="single" w:color="000000" w:sz="4" w:space="0"/>
              <w:bottom w:val="single" w:color="000000" w:sz="4" w:space="0"/>
            </w:tcBorders>
          </w:tcPr>
          <w:p>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pPr>
              <w:rPr>
                <w:rFonts w:hint="eastAsia" w:ascii="仿宋" w:hAnsi="仿宋" w:eastAsia="仿宋" w:cs="仿宋"/>
              </w:rPr>
            </w:pPr>
          </w:p>
        </w:tc>
      </w:tr>
      <w:tr>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ascii="仿宋" w:hAnsi="仿宋" w:eastAsia="仿宋" w:cs="仿宋"/>
                <w:u w:color="auto"/>
              </w:rPr>
              <w:t>合计</w:t>
            </w:r>
          </w:p>
        </w:tc>
        <w:tc>
          <w:tcPr>
            <w:tcW w:w="1716" w:type="dxa"/>
            <w:tcBorders>
              <w:left w:val="single" w:color="000000" w:sz="4" w:space="0"/>
              <w:bottom w:val="single" w:color="000000" w:sz="4" w:space="0"/>
            </w:tcBorders>
            <w:vAlign w:val="center"/>
          </w:tcPr>
          <w:p>
            <w:pPr>
              <w:jc w:val="right"/>
              <w:rPr>
                <w:rFonts w:hint="eastAsia" w:ascii="仿宋" w:hAnsi="仿宋" w:eastAsia="仿宋" w:cs="仿宋"/>
                <w:sz w:val="20"/>
                <w:szCs w:val="20"/>
              </w:rPr>
            </w:pPr>
            <w:r>
              <w:rPr>
                <w:rFonts w:hint="eastAsia" w:ascii="仿宋" w:hAnsi="仿宋" w:eastAsia="仿宋" w:cs="仿宋"/>
                <w:sz w:val="20"/>
                <w:szCs w:val="20"/>
              </w:rPr>
              <w:t>377.53</w:t>
            </w:r>
          </w:p>
        </w:tc>
        <w:tc>
          <w:tcPr>
            <w:tcW w:w="1728" w:type="dxa"/>
            <w:tcBorders>
              <w:left w:val="single" w:color="000000" w:sz="4" w:space="0"/>
              <w:bottom w:val="single" w:color="000000" w:sz="4" w:space="0"/>
            </w:tcBorders>
            <w:vAlign w:val="center"/>
          </w:tcPr>
          <w:p>
            <w:pPr>
              <w:jc w:val="right"/>
              <w:rPr>
                <w:rFonts w:hint="eastAsia" w:ascii="仿宋" w:hAnsi="仿宋" w:eastAsia="仿宋" w:cs="仿宋"/>
                <w:sz w:val="20"/>
                <w:szCs w:val="20"/>
              </w:rPr>
            </w:pPr>
            <w:r>
              <w:rPr>
                <w:rFonts w:hint="eastAsia" w:ascii="仿宋" w:hAnsi="仿宋" w:eastAsia="仿宋" w:cs="仿宋"/>
                <w:sz w:val="20"/>
                <w:szCs w:val="20"/>
              </w:rPr>
              <w:t>377.53</w:t>
            </w:r>
          </w:p>
        </w:tc>
        <w:tc>
          <w:tcPr>
            <w:tcW w:w="1686" w:type="dxa"/>
            <w:tcBorders>
              <w:left w:val="single" w:color="000000" w:sz="4" w:space="0"/>
              <w:bottom w:val="single" w:color="000000" w:sz="4" w:space="0"/>
            </w:tcBorders>
            <w:vAlign w:val="center"/>
          </w:tcPr>
          <w:p>
            <w:pPr>
              <w:jc w:val="right"/>
              <w:rPr>
                <w:rFonts w:hint="eastAsia" w:ascii="仿宋" w:hAnsi="仿宋" w:eastAsia="仿宋" w:cs="仿宋"/>
                <w:sz w:val="20"/>
                <w:szCs w:val="20"/>
              </w:rPr>
            </w:pPr>
          </w:p>
        </w:tc>
        <w:tc>
          <w:tcPr>
            <w:tcW w:w="1503" w:type="dxa"/>
            <w:tcBorders>
              <w:left w:val="single" w:color="000000" w:sz="4" w:space="0"/>
              <w:bottom w:val="single" w:color="000000" w:sz="4" w:space="0"/>
            </w:tcBorders>
            <w:vAlign w:val="center"/>
          </w:tcPr>
          <w:p>
            <w:pPr>
              <w:jc w:val="right"/>
              <w:rPr>
                <w:rFonts w:hint="eastAsia" w:ascii="仿宋" w:hAnsi="仿宋" w:eastAsia="仿宋" w:cs="仿宋"/>
                <w:sz w:val="20"/>
                <w:szCs w:val="20"/>
              </w:rPr>
            </w:pPr>
          </w:p>
        </w:tc>
        <w:tc>
          <w:tcPr>
            <w:tcW w:w="1704" w:type="dxa"/>
            <w:tcBorders>
              <w:left w:val="single" w:color="000000" w:sz="4" w:space="0"/>
              <w:bottom w:val="single" w:color="000000" w:sz="4" w:space="0"/>
            </w:tcBorders>
            <w:vAlign w:val="center"/>
          </w:tcPr>
          <w:p>
            <w:pPr>
              <w:jc w:val="right"/>
              <w:rPr>
                <w:rFonts w:hint="eastAsia" w:ascii="仿宋" w:hAnsi="仿宋" w:eastAsia="仿宋" w:cs="仿宋"/>
                <w:sz w:val="20"/>
                <w:szCs w:val="20"/>
              </w:rPr>
            </w:pPr>
          </w:p>
        </w:tc>
        <w:tc>
          <w:tcPr>
            <w:tcW w:w="1263" w:type="dxa"/>
            <w:tcBorders>
              <w:left w:val="single" w:color="000000" w:sz="4" w:space="0"/>
              <w:bottom w:val="single" w:color="000000" w:sz="4" w:space="0"/>
            </w:tcBorders>
            <w:vAlign w:val="center"/>
          </w:tcPr>
          <w:p>
            <w:pPr>
              <w:jc w:val="right"/>
              <w:rPr>
                <w:rFonts w:hint="eastAsia" w:ascii="仿宋" w:hAnsi="仿宋" w:eastAsia="仿宋" w:cs="仿宋"/>
                <w:sz w:val="20"/>
                <w:szCs w:val="20"/>
              </w:rPr>
            </w:pPr>
          </w:p>
        </w:tc>
        <w:tc>
          <w:tcPr>
            <w:tcW w:w="1375" w:type="dxa"/>
            <w:tcBorders>
              <w:left w:val="single" w:color="000000" w:sz="4" w:space="0"/>
              <w:bottom w:val="single" w:color="000000" w:sz="4" w:space="0"/>
            </w:tcBorders>
            <w:vAlign w:val="center"/>
          </w:tcPr>
          <w:p>
            <w:pPr>
              <w:jc w:val="right"/>
              <w:rPr>
                <w:rFonts w:hint="eastAsia" w:ascii="仿宋" w:hAnsi="仿宋" w:eastAsia="仿宋" w:cs="仿宋"/>
                <w:sz w:val="20"/>
                <w:szCs w:val="20"/>
              </w:rPr>
            </w:pPr>
          </w:p>
        </w:tc>
        <w:tc>
          <w:tcPr>
            <w:tcW w:w="1328" w:type="dxa"/>
            <w:tcBorders>
              <w:left w:val="single" w:color="000000" w:sz="4" w:space="0"/>
              <w:bottom w:val="single" w:color="000000" w:sz="4" w:space="0"/>
              <w:right w:val="single" w:color="000000" w:sz="4" w:space="0"/>
            </w:tcBorders>
            <w:vAlign w:val="center"/>
          </w:tcPr>
          <w:p>
            <w:pPr>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22.94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22.94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22.94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22.94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2080505</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15.29</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15.29</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2080506</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7.65</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7.65</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8.72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8.72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8.72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8.72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2101102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8.72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8.72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59.87</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59.87</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59.87</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59.87</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20.94</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20.94</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8.21</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8.21</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30.72</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30.72</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224</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灾害防治及应急管理支出</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286.01</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286.01</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22401</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应急管理事务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286.01</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286.01</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r>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2240150</w:t>
            </w:r>
          </w:p>
        </w:tc>
        <w:tc>
          <w:tcPr>
            <w:tcW w:w="315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事业运行</w:t>
            </w:r>
          </w:p>
        </w:tc>
        <w:tc>
          <w:tcPr>
            <w:tcW w:w="171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286.01</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r>
              <w:rPr>
                <w:rFonts w:hint="eastAsia" w:ascii="仿宋" w:hAnsi="仿宋" w:eastAsia="仿宋" w:cs="仿宋"/>
                <w:sz w:val="20"/>
                <w:szCs w:val="20"/>
              </w:rPr>
              <w:t>286.01</w:t>
            </w:r>
          </w:p>
        </w:tc>
        <w:tc>
          <w:tcPr>
            <w:tcW w:w="168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50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704"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263"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75"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c>
          <w:tcPr>
            <w:tcW w:w="13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0"/>
                <w:szCs w:val="20"/>
              </w:rPr>
            </w:pPr>
          </w:p>
        </w:tc>
      </w:tr>
    </w:tbl>
    <w:p>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本表反映本年度取得的各项收入情况。本表金额单位转换时可能存在尾数误差。</w:t>
      </w:r>
    </w:p>
    <w:p>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trPr>
          <w:trHeight w:val="532" w:hRule="atLeast"/>
        </w:trPr>
        <w:tc>
          <w:tcPr>
            <w:tcW w:w="15689" w:type="dxa"/>
            <w:gridSpan w:val="8"/>
            <w:vAlign w:val="center"/>
          </w:tcPr>
          <w:p>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tblPrEx>
          <w:tblCellMar>
            <w:top w:w="55" w:type="dxa"/>
            <w:left w:w="55" w:type="dxa"/>
            <w:bottom w:w="55" w:type="dxa"/>
            <w:right w:w="55" w:type="dxa"/>
          </w:tblCellMar>
        </w:tblPrEx>
        <w:trPr>
          <w:trHeight w:val="227" w:hRule="atLeast"/>
        </w:trPr>
        <w:tc>
          <w:tcPr>
            <w:tcW w:w="5115" w:type="dxa"/>
            <w:gridSpan w:val="2"/>
            <w:vAlign w:val="center"/>
          </w:tcPr>
          <w:p>
            <w:pPr>
              <w:pStyle w:val="22"/>
              <w:jc w:val="center"/>
              <w:rPr>
                <w:rFonts w:hint="eastAsia" w:ascii="仿宋" w:hAnsi="仿宋" w:eastAsia="仿宋" w:cs="仿宋"/>
              </w:rPr>
            </w:pPr>
          </w:p>
        </w:tc>
        <w:tc>
          <w:tcPr>
            <w:tcW w:w="2164" w:type="dxa"/>
            <w:vAlign w:val="center"/>
          </w:tcPr>
          <w:p>
            <w:pPr>
              <w:pStyle w:val="22"/>
              <w:jc w:val="center"/>
              <w:rPr>
                <w:rFonts w:hint="eastAsia" w:ascii="仿宋" w:hAnsi="仿宋" w:eastAsia="仿宋" w:cs="仿宋"/>
                <w:sz w:val="20"/>
              </w:rPr>
            </w:pPr>
          </w:p>
        </w:tc>
        <w:tc>
          <w:tcPr>
            <w:tcW w:w="1897" w:type="dxa"/>
            <w:vAlign w:val="center"/>
          </w:tcPr>
          <w:p>
            <w:pPr>
              <w:pStyle w:val="22"/>
              <w:jc w:val="center"/>
              <w:rPr>
                <w:rFonts w:hint="eastAsia" w:ascii="仿宋" w:hAnsi="仿宋" w:eastAsia="仿宋" w:cs="仿宋"/>
                <w:sz w:val="20"/>
              </w:rPr>
            </w:pPr>
          </w:p>
        </w:tc>
        <w:tc>
          <w:tcPr>
            <w:tcW w:w="1739" w:type="dxa"/>
            <w:vAlign w:val="center"/>
          </w:tcPr>
          <w:p>
            <w:pPr>
              <w:pStyle w:val="22"/>
              <w:jc w:val="center"/>
              <w:rPr>
                <w:rFonts w:hint="eastAsia" w:ascii="仿宋" w:hAnsi="仿宋" w:eastAsia="仿宋" w:cs="仿宋"/>
                <w:sz w:val="20"/>
              </w:rPr>
            </w:pPr>
          </w:p>
        </w:tc>
        <w:tc>
          <w:tcPr>
            <w:tcW w:w="1715" w:type="dxa"/>
            <w:vAlign w:val="center"/>
          </w:tcPr>
          <w:p>
            <w:pPr>
              <w:pStyle w:val="22"/>
              <w:jc w:val="center"/>
              <w:rPr>
                <w:rFonts w:hint="eastAsia" w:ascii="仿宋" w:hAnsi="仿宋" w:eastAsia="仿宋" w:cs="仿宋"/>
                <w:sz w:val="20"/>
              </w:rPr>
            </w:pPr>
          </w:p>
        </w:tc>
        <w:tc>
          <w:tcPr>
            <w:tcW w:w="3059" w:type="dxa"/>
            <w:gridSpan w:val="2"/>
            <w:vAlign w:val="center"/>
          </w:tcPr>
          <w:p>
            <w:pPr>
              <w:pStyle w:val="22"/>
              <w:jc w:val="right"/>
              <w:rPr>
                <w:rFonts w:hint="eastAsia" w:ascii="仿宋" w:hAnsi="仿宋" w:eastAsia="仿宋" w:cs="仿宋"/>
              </w:rPr>
            </w:pPr>
            <w:r>
              <w:rPr>
                <w:rFonts w:hint="eastAsia" w:ascii="仿宋" w:hAnsi="仿宋" w:eastAsia="仿宋" w:cs="仿宋"/>
              </w:rPr>
              <w:t>公开03表</w:t>
            </w:r>
          </w:p>
        </w:tc>
      </w:tr>
      <w:tr>
        <w:tblPrEx>
          <w:tblCellMar>
            <w:top w:w="55" w:type="dxa"/>
            <w:left w:w="55" w:type="dxa"/>
            <w:bottom w:w="55" w:type="dxa"/>
            <w:right w:w="55" w:type="dxa"/>
          </w:tblCellMar>
        </w:tblPrEx>
        <w:trPr>
          <w:trHeight w:val="90" w:hRule="atLeast"/>
        </w:trPr>
        <w:tc>
          <w:tcPr>
            <w:tcW w:w="12630" w:type="dxa"/>
            <w:gridSpan w:val="6"/>
            <w:vAlign w:val="center"/>
          </w:tcPr>
          <w:p>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无锡市新吴区应急指挥中心</w:t>
            </w:r>
          </w:p>
        </w:tc>
        <w:tc>
          <w:tcPr>
            <w:tcW w:w="3059" w:type="dxa"/>
            <w:gridSpan w:val="2"/>
            <w:vAlign w:val="center"/>
          </w:tcPr>
          <w:p>
            <w:pPr>
              <w:pStyle w:val="22"/>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对附属单位补助支出</w:t>
            </w:r>
          </w:p>
        </w:tc>
      </w:tr>
      <w:tr>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功能分类</w:t>
            </w:r>
          </w:p>
          <w:p>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pPr>
              <w:rPr>
                <w:rFonts w:hint="eastAsia" w:ascii="仿宋" w:hAnsi="仿宋" w:eastAsia="仿宋" w:cs="仿宋"/>
              </w:rPr>
            </w:pPr>
          </w:p>
        </w:tc>
        <w:tc>
          <w:tcPr>
            <w:tcW w:w="1897" w:type="dxa"/>
            <w:vMerge w:val="continue"/>
            <w:tcBorders>
              <w:left w:val="single" w:color="000000" w:sz="4" w:space="0"/>
              <w:bottom w:val="single" w:color="000000" w:sz="4" w:space="0"/>
            </w:tcBorders>
          </w:tcPr>
          <w:p>
            <w:pPr>
              <w:rPr>
                <w:rFonts w:hint="eastAsia" w:ascii="仿宋" w:hAnsi="仿宋" w:eastAsia="仿宋" w:cs="仿宋"/>
              </w:rPr>
            </w:pPr>
          </w:p>
        </w:tc>
        <w:tc>
          <w:tcPr>
            <w:tcW w:w="1739" w:type="dxa"/>
            <w:vMerge w:val="continue"/>
            <w:tcBorders>
              <w:left w:val="single" w:color="000000" w:sz="4" w:space="0"/>
              <w:bottom w:val="single" w:color="000000" w:sz="4" w:space="0"/>
            </w:tcBorders>
          </w:tcPr>
          <w:p>
            <w:pPr>
              <w:rPr>
                <w:rFonts w:hint="eastAsia" w:ascii="仿宋" w:hAnsi="仿宋" w:eastAsia="仿宋" w:cs="仿宋"/>
              </w:rPr>
            </w:pPr>
          </w:p>
        </w:tc>
        <w:tc>
          <w:tcPr>
            <w:tcW w:w="1715" w:type="dxa"/>
            <w:vMerge w:val="continue"/>
            <w:tcBorders>
              <w:left w:val="single" w:color="000000" w:sz="4" w:space="0"/>
              <w:bottom w:val="single" w:color="000000" w:sz="4" w:space="0"/>
            </w:tcBorders>
          </w:tcPr>
          <w:p>
            <w:pPr>
              <w:rPr>
                <w:rFonts w:hint="eastAsia" w:ascii="仿宋" w:hAnsi="仿宋" w:eastAsia="仿宋" w:cs="仿宋"/>
              </w:rPr>
            </w:pPr>
          </w:p>
        </w:tc>
        <w:tc>
          <w:tcPr>
            <w:tcW w:w="1633" w:type="dxa"/>
            <w:vMerge w:val="continue"/>
            <w:tcBorders>
              <w:left w:val="single" w:color="000000" w:sz="4" w:space="0"/>
              <w:bottom w:val="single" w:color="000000" w:sz="4" w:space="0"/>
            </w:tcBorders>
          </w:tcPr>
          <w:p>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pPr>
              <w:rPr>
                <w:rFonts w:hint="eastAsia" w:ascii="仿宋" w:hAnsi="仿宋" w:eastAsia="仿宋" w:cs="仿宋"/>
              </w:rPr>
            </w:pPr>
          </w:p>
        </w:tc>
      </w:tr>
      <w:tr>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ascii="仿宋" w:hAnsi="仿宋" w:eastAsia="仿宋" w:cs="仿宋"/>
                <w:u w:color="auto"/>
              </w:rPr>
              <w:t>合计</w:t>
            </w:r>
          </w:p>
        </w:tc>
        <w:tc>
          <w:tcPr>
            <w:tcW w:w="2164" w:type="dxa"/>
            <w:tcBorders>
              <w:left w:val="single" w:color="000000" w:sz="4" w:space="0"/>
              <w:bottom w:val="single" w:color="000000" w:sz="4" w:space="0"/>
            </w:tcBorders>
            <w:vAlign w:val="center"/>
          </w:tcPr>
          <w:p>
            <w:pPr>
              <w:jc w:val="right"/>
              <w:rPr>
                <w:rFonts w:hint="eastAsia" w:ascii="仿宋" w:hAnsi="仿宋" w:eastAsia="仿宋" w:cs="仿宋"/>
                <w:sz w:val="22"/>
                <w:szCs w:val="22"/>
              </w:rPr>
            </w:pPr>
            <w:r>
              <w:rPr>
                <w:rFonts w:hint="eastAsia" w:ascii="仿宋" w:hAnsi="仿宋" w:eastAsia="仿宋" w:cs="仿宋"/>
                <w:sz w:val="22"/>
                <w:szCs w:val="22"/>
              </w:rPr>
              <w:t>377.53</w:t>
            </w:r>
          </w:p>
        </w:tc>
        <w:tc>
          <w:tcPr>
            <w:tcW w:w="1897" w:type="dxa"/>
            <w:tcBorders>
              <w:left w:val="single" w:color="000000" w:sz="4" w:space="0"/>
              <w:bottom w:val="single" w:color="000000" w:sz="4" w:space="0"/>
            </w:tcBorders>
            <w:vAlign w:val="center"/>
          </w:tcPr>
          <w:p>
            <w:pPr>
              <w:jc w:val="right"/>
              <w:rPr>
                <w:rFonts w:hint="eastAsia" w:ascii="仿宋" w:hAnsi="仿宋" w:eastAsia="仿宋" w:cs="仿宋"/>
                <w:sz w:val="22"/>
                <w:szCs w:val="22"/>
              </w:rPr>
            </w:pPr>
            <w:r>
              <w:rPr>
                <w:rFonts w:hint="eastAsia" w:ascii="仿宋" w:hAnsi="仿宋" w:eastAsia="仿宋" w:cs="仿宋"/>
                <w:sz w:val="22"/>
                <w:szCs w:val="22"/>
              </w:rPr>
              <w:t>377.53</w:t>
            </w:r>
          </w:p>
        </w:tc>
        <w:tc>
          <w:tcPr>
            <w:tcW w:w="1739" w:type="dxa"/>
            <w:tcBorders>
              <w:left w:val="single" w:color="000000" w:sz="4" w:space="0"/>
              <w:bottom w:val="single" w:color="000000" w:sz="4" w:space="0"/>
            </w:tcBorders>
            <w:vAlign w:val="center"/>
          </w:tcPr>
          <w:p>
            <w:pPr>
              <w:jc w:val="right"/>
              <w:rPr>
                <w:rFonts w:hint="eastAsia" w:ascii="仿宋" w:hAnsi="仿宋" w:eastAsia="仿宋" w:cs="仿宋"/>
                <w:sz w:val="22"/>
                <w:szCs w:val="22"/>
              </w:rPr>
            </w:pPr>
          </w:p>
        </w:tc>
        <w:tc>
          <w:tcPr>
            <w:tcW w:w="1715" w:type="dxa"/>
            <w:tcBorders>
              <w:left w:val="single" w:color="000000" w:sz="4" w:space="0"/>
              <w:bottom w:val="single" w:color="000000" w:sz="4" w:space="0"/>
            </w:tcBorders>
            <w:vAlign w:val="center"/>
          </w:tcPr>
          <w:p>
            <w:pPr>
              <w:jc w:val="right"/>
              <w:rPr>
                <w:rFonts w:hint="eastAsia" w:ascii="仿宋" w:hAnsi="仿宋" w:eastAsia="仿宋" w:cs="仿宋"/>
                <w:sz w:val="22"/>
                <w:szCs w:val="22"/>
              </w:rPr>
            </w:pPr>
          </w:p>
        </w:tc>
        <w:tc>
          <w:tcPr>
            <w:tcW w:w="1633" w:type="dxa"/>
            <w:tcBorders>
              <w:left w:val="single" w:color="000000" w:sz="4" w:space="0"/>
              <w:bottom w:val="single" w:color="000000" w:sz="4" w:space="0"/>
            </w:tcBorders>
            <w:vAlign w:val="center"/>
          </w:tcPr>
          <w:p>
            <w:pPr>
              <w:jc w:val="right"/>
              <w:rPr>
                <w:rFonts w:hint="eastAsia" w:ascii="仿宋" w:hAnsi="仿宋" w:eastAsia="仿宋" w:cs="仿宋"/>
                <w:sz w:val="22"/>
                <w:szCs w:val="22"/>
              </w:rPr>
            </w:pPr>
          </w:p>
        </w:tc>
        <w:tc>
          <w:tcPr>
            <w:tcW w:w="1426" w:type="dxa"/>
            <w:tcBorders>
              <w:left w:val="single" w:color="000000" w:sz="4" w:space="0"/>
              <w:bottom w:val="single" w:color="000000" w:sz="4" w:space="0"/>
              <w:right w:val="single" w:color="000000" w:sz="4" w:space="0"/>
            </w:tcBorders>
            <w:vAlign w:val="center"/>
          </w:tcPr>
          <w:p>
            <w:pPr>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22.94</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22.94</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22.94</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22.94</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2080505</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机关事业单位基本养老保险缴费支出</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15.29</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15.29</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2080506</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机关事业单位职业年金缴费支出</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7.65</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7.65</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8.72</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8.72</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8.72</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8.72</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2101102</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事业单位医疗</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8.72</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8.72</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59.87</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59.87</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59.87</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59.87</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20.94</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20.94</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8.21</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8.21</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30.72</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30.72</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224</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灾害防治及应急管理支出</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286.01</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286.01</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22401</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应急管理事务</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286.01</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286.01</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r>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2240150</w:t>
            </w:r>
          </w:p>
        </w:tc>
        <w:tc>
          <w:tcPr>
            <w:tcW w:w="3927" w:type="dxa"/>
            <w:tcBorders>
              <w:top w:val="single" w:color="000000" w:sz="4" w:space="0"/>
              <w:left w:val="single" w:color="000000" w:sz="4" w:space="0"/>
              <w:bottom w:val="single" w:color="000000" w:sz="4" w:space="0"/>
              <w:right w:val="single" w:color="000000" w:sz="4" w:space="0"/>
            </w:tcBorders>
          </w:tcPr>
          <w:p>
            <w:pPr>
              <w:pStyle w:val="22"/>
              <w:spacing w:before="30"/>
              <w:ind w:left="107"/>
              <w:rPr>
                <w:rFonts w:hint="eastAsia" w:ascii="仿宋" w:hAnsi="仿宋" w:eastAsia="仿宋" w:cs="仿宋"/>
              </w:rPr>
            </w:pPr>
            <w:r>
              <w:rPr>
                <w:rFonts w:hint="eastAsia" w:ascii="仿宋" w:hAnsi="仿宋" w:eastAsia="仿宋" w:cs="仿宋"/>
              </w:rPr>
              <w:t xml:space="preserve">    事业运行</w:t>
            </w:r>
          </w:p>
        </w:tc>
        <w:tc>
          <w:tcPr>
            <w:tcW w:w="2164"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286.01</w:t>
            </w:r>
          </w:p>
        </w:tc>
        <w:tc>
          <w:tcPr>
            <w:tcW w:w="1897"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r>
              <w:rPr>
                <w:rFonts w:hint="eastAsia" w:ascii="仿宋" w:hAnsi="仿宋" w:eastAsia="仿宋" w:cs="仿宋"/>
              </w:rPr>
              <w:t>286.01</w:t>
            </w:r>
          </w:p>
        </w:tc>
        <w:tc>
          <w:tcPr>
            <w:tcW w:w="1739"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715"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633"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c>
          <w:tcPr>
            <w:tcW w:w="1426" w:type="dxa"/>
            <w:tcBorders>
              <w:top w:val="single" w:color="000000" w:sz="4" w:space="0"/>
              <w:left w:val="single" w:color="000000" w:sz="4" w:space="0"/>
              <w:bottom w:val="single" w:color="000000" w:sz="4" w:space="0"/>
              <w:right w:val="single" w:color="000000" w:sz="4" w:space="0"/>
            </w:tcBorders>
          </w:tcPr>
          <w:p>
            <w:pPr>
              <w:pStyle w:val="22"/>
              <w:spacing w:before="30"/>
              <w:ind w:left="107"/>
              <w:jc w:val="right"/>
              <w:rPr>
                <w:rFonts w:hint="eastAsia" w:ascii="仿宋" w:hAnsi="仿宋" w:eastAsia="仿宋" w:cs="仿宋"/>
              </w:rPr>
            </w:pPr>
          </w:p>
        </w:tc>
      </w:tr>
    </w:tbl>
    <w:p>
      <w:pPr>
        <w:spacing w:before="59"/>
        <w:rPr>
          <w:rFonts w:hint="eastAsia" w:ascii="仿宋" w:hAnsi="仿宋" w:eastAsia="仿宋" w:cs="仿宋"/>
        </w:rPr>
      </w:pPr>
      <w:r>
        <w:rPr>
          <w:rFonts w:hint="eastAsia" w:ascii="仿宋" w:hAnsi="仿宋" w:eastAsia="仿宋" w:cs="仿宋"/>
        </w:rPr>
        <w:t>注：本表反映本年度各项支出情况。本表金额单位转换时可能存在尾数误差。</w:t>
      </w:r>
    </w:p>
    <w:p>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tblPrEx>
          <w:tblCellMar>
            <w:top w:w="55" w:type="dxa"/>
            <w:left w:w="55" w:type="dxa"/>
            <w:bottom w:w="55" w:type="dxa"/>
            <w:right w:w="55" w:type="dxa"/>
          </w:tblCellMar>
        </w:tblPrEx>
        <w:trPr>
          <w:trHeight w:val="319" w:hRule="atLeast"/>
        </w:trPr>
        <w:tc>
          <w:tcPr>
            <w:tcW w:w="15372" w:type="dxa"/>
            <w:gridSpan w:val="10"/>
          </w:tcPr>
          <w:p>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tblPrEx>
          <w:tblCellMar>
            <w:top w:w="55" w:type="dxa"/>
            <w:left w:w="55" w:type="dxa"/>
            <w:bottom w:w="55" w:type="dxa"/>
            <w:right w:w="55" w:type="dxa"/>
          </w:tblCellMar>
        </w:tblPrEx>
        <w:trPr>
          <w:trHeight w:val="319" w:hRule="atLeast"/>
        </w:trPr>
        <w:tc>
          <w:tcPr>
            <w:tcW w:w="5562" w:type="dxa"/>
            <w:gridSpan w:val="2"/>
          </w:tcPr>
          <w:p>
            <w:pPr>
              <w:pStyle w:val="22"/>
              <w:rPr>
                <w:rFonts w:hint="eastAsia" w:ascii="仿宋" w:hAnsi="仿宋" w:eastAsia="仿宋" w:cs="仿宋"/>
                <w:sz w:val="20"/>
              </w:rPr>
            </w:pPr>
          </w:p>
        </w:tc>
        <w:tc>
          <w:tcPr>
            <w:tcW w:w="847" w:type="dxa"/>
          </w:tcPr>
          <w:p>
            <w:pPr>
              <w:pStyle w:val="22"/>
              <w:rPr>
                <w:rFonts w:hint="eastAsia" w:ascii="仿宋" w:hAnsi="仿宋" w:eastAsia="仿宋" w:cs="仿宋"/>
                <w:sz w:val="20"/>
              </w:rPr>
            </w:pPr>
          </w:p>
        </w:tc>
        <w:tc>
          <w:tcPr>
            <w:tcW w:w="1913" w:type="dxa"/>
          </w:tcPr>
          <w:p>
            <w:pPr>
              <w:pStyle w:val="22"/>
              <w:rPr>
                <w:rFonts w:hint="eastAsia" w:ascii="仿宋" w:hAnsi="仿宋" w:eastAsia="仿宋" w:cs="仿宋"/>
                <w:sz w:val="20"/>
              </w:rPr>
            </w:pPr>
          </w:p>
        </w:tc>
        <w:tc>
          <w:tcPr>
            <w:tcW w:w="2635" w:type="dxa"/>
            <w:gridSpan w:val="2"/>
          </w:tcPr>
          <w:p>
            <w:pPr>
              <w:pStyle w:val="22"/>
              <w:rPr>
                <w:rFonts w:hint="eastAsia" w:ascii="仿宋" w:hAnsi="仿宋" w:eastAsia="仿宋" w:cs="仿宋"/>
                <w:sz w:val="20"/>
              </w:rPr>
            </w:pPr>
          </w:p>
        </w:tc>
        <w:tc>
          <w:tcPr>
            <w:tcW w:w="1194" w:type="dxa"/>
          </w:tcPr>
          <w:p>
            <w:pPr>
              <w:pStyle w:val="22"/>
              <w:rPr>
                <w:rFonts w:hint="eastAsia" w:ascii="仿宋" w:hAnsi="仿宋" w:eastAsia="仿宋" w:cs="仿宋"/>
                <w:sz w:val="20"/>
              </w:rPr>
            </w:pPr>
          </w:p>
        </w:tc>
        <w:tc>
          <w:tcPr>
            <w:tcW w:w="3221" w:type="dxa"/>
            <w:gridSpan w:val="3"/>
            <w:vAlign w:val="center"/>
          </w:tcPr>
          <w:p>
            <w:pPr>
              <w:pStyle w:val="22"/>
              <w:jc w:val="right"/>
              <w:rPr>
                <w:rFonts w:hint="eastAsia" w:ascii="仿宋" w:hAnsi="仿宋" w:eastAsia="仿宋" w:cs="仿宋"/>
              </w:rPr>
            </w:pPr>
            <w:r>
              <w:rPr>
                <w:rFonts w:hint="eastAsia" w:ascii="仿宋" w:hAnsi="仿宋" w:eastAsia="仿宋" w:cs="仿宋"/>
              </w:rPr>
              <w:t>公开04表</w:t>
            </w:r>
          </w:p>
        </w:tc>
      </w:tr>
      <w:tr>
        <w:tblPrEx>
          <w:tblCellMar>
            <w:top w:w="55" w:type="dxa"/>
            <w:left w:w="55" w:type="dxa"/>
            <w:bottom w:w="55" w:type="dxa"/>
            <w:right w:w="55" w:type="dxa"/>
          </w:tblCellMar>
        </w:tblPrEx>
        <w:trPr>
          <w:trHeight w:val="319" w:hRule="atLeast"/>
        </w:trPr>
        <w:tc>
          <w:tcPr>
            <w:tcW w:w="12151" w:type="dxa"/>
            <w:gridSpan w:val="7"/>
          </w:tcPr>
          <w:p>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无锡市新吴区应急指挥中心</w:t>
            </w:r>
          </w:p>
        </w:tc>
        <w:tc>
          <w:tcPr>
            <w:tcW w:w="3221" w:type="dxa"/>
            <w:gridSpan w:val="3"/>
            <w:vAlign w:val="center"/>
          </w:tcPr>
          <w:p>
            <w:pPr>
              <w:pStyle w:val="22"/>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pPr>
              <w:jc w:val="center"/>
              <w:rPr>
                <w:rFonts w:hint="eastAsia" w:ascii="仿宋" w:hAnsi="仿宋" w:eastAsia="仿宋" w:cs="仿宋"/>
              </w:rPr>
            </w:pPr>
            <w:r>
              <w:rPr>
                <w:rFonts w:hint="eastAsia" w:ascii="仿宋" w:hAnsi="仿宋" w:eastAsia="仿宋" w:cs="仿宋"/>
              </w:rPr>
              <w:t>决算数</w:t>
            </w:r>
          </w:p>
        </w:tc>
      </w:tr>
      <w:tr>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ascii="仿宋" w:hAnsi="仿宋" w:eastAsia="仿宋" w:cs="仿宋"/>
                <w:u w:color="auto"/>
              </w:rPr>
              <w:t>小计</w:t>
            </w:r>
          </w:p>
        </w:tc>
        <w:tc>
          <w:tcPr>
            <w:tcW w:w="1415" w:type="dxa"/>
            <w:gridSpan w:val="2"/>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国有资本经营预算财政拨款</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377.53</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22.94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22.94</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8.72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8.72</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59.87</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59.87</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286.01</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286.01</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pPr>
              <w:jc w:val="right"/>
              <w:rPr>
                <w:rFonts w:hint="eastAsia" w:ascii="仿宋" w:hAnsi="仿宋" w:eastAsia="仿宋" w:cs="仿宋"/>
                <w:sz w:val="22"/>
                <w:szCs w:val="22"/>
              </w:rPr>
            </w:pPr>
            <w:r>
              <w:rPr>
                <w:rFonts w:hint="eastAsia" w:ascii="仿宋" w:hAnsi="仿宋" w:eastAsia="仿宋" w:cs="仿宋"/>
                <w:sz w:val="22"/>
                <w:szCs w:val="22"/>
              </w:rPr>
              <w:t>377.53</w:t>
            </w:r>
          </w:p>
        </w:tc>
        <w:tc>
          <w:tcPr>
            <w:tcW w:w="3667" w:type="dxa"/>
            <w:gridSpan w:val="3"/>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pPr>
              <w:jc w:val="right"/>
              <w:rPr>
                <w:rFonts w:hint="eastAsia" w:ascii="仿宋" w:hAnsi="仿宋" w:eastAsia="仿宋" w:cs="仿宋"/>
                <w:sz w:val="22"/>
                <w:szCs w:val="22"/>
              </w:rPr>
            </w:pPr>
            <w:r>
              <w:rPr>
                <w:rFonts w:hint="eastAsia" w:ascii="仿宋" w:hAnsi="仿宋" w:eastAsia="仿宋" w:cs="仿宋"/>
                <w:sz w:val="22"/>
                <w:szCs w:val="22"/>
              </w:rPr>
              <w:t>377.53</w:t>
            </w:r>
          </w:p>
        </w:tc>
        <w:tc>
          <w:tcPr>
            <w:tcW w:w="1415" w:type="dxa"/>
            <w:gridSpan w:val="2"/>
            <w:tcBorders>
              <w:top w:val="single" w:color="000000" w:sz="4" w:space="0"/>
              <w:left w:val="single" w:color="000000" w:sz="4" w:space="0"/>
              <w:bottom w:val="single" w:color="000000" w:sz="4" w:space="0"/>
            </w:tcBorders>
            <w:vAlign w:val="center"/>
          </w:tcPr>
          <w:p>
            <w:pPr>
              <w:jc w:val="right"/>
              <w:rPr>
                <w:rFonts w:hint="eastAsia" w:ascii="仿宋" w:hAnsi="仿宋" w:eastAsia="仿宋" w:cs="仿宋"/>
                <w:sz w:val="22"/>
                <w:szCs w:val="22"/>
              </w:rPr>
            </w:pPr>
            <w:r>
              <w:rPr>
                <w:rFonts w:hint="eastAsia" w:ascii="仿宋" w:hAnsi="仿宋" w:eastAsia="仿宋" w:cs="仿宋"/>
                <w:sz w:val="22"/>
                <w:szCs w:val="22"/>
              </w:rPr>
              <w:t>377.53</w:t>
            </w:r>
          </w:p>
        </w:tc>
        <w:tc>
          <w:tcPr>
            <w:tcW w:w="1500" w:type="dxa"/>
            <w:tcBorders>
              <w:top w:val="single" w:color="000000" w:sz="4" w:space="0"/>
              <w:left w:val="single" w:color="000000" w:sz="4" w:space="0"/>
              <w:bottom w:val="single" w:color="000000" w:sz="4" w:space="0"/>
            </w:tcBorders>
            <w:vAlign w:val="center"/>
          </w:tcPr>
          <w:p>
            <w:pPr>
              <w:jc w:val="right"/>
              <w:rPr>
                <w:rFonts w:hint="eastAsia" w:ascii="仿宋" w:hAnsi="仿宋" w:eastAsia="仿宋" w:cs="仿宋"/>
                <w:sz w:val="22"/>
                <w:szCs w:val="22"/>
              </w:rPr>
            </w:pPr>
          </w:p>
        </w:tc>
        <w:tc>
          <w:tcPr>
            <w:tcW w:w="150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2"/>
                <w:szCs w:val="22"/>
              </w:rPr>
            </w:pP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3667" w:type="dxa"/>
            <w:gridSpan w:val="3"/>
            <w:tcBorders>
              <w:left w:val="single" w:color="000000" w:sz="4" w:space="0"/>
              <w:bottom w:val="single" w:color="000000" w:sz="4" w:space="0"/>
            </w:tcBorders>
            <w:vAlign w:val="center"/>
          </w:tcPr>
          <w:p>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415" w:type="dxa"/>
            <w:gridSpan w:val="2"/>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pPr>
              <w:jc w:val="right"/>
              <w:rPr>
                <w:rFonts w:hint="eastAsia" w:ascii="仿宋" w:hAnsi="仿宋" w:eastAsia="仿宋" w:cs="仿宋"/>
                <w:sz w:val="22"/>
                <w:szCs w:val="22"/>
              </w:rPr>
            </w:pPr>
            <w:r>
              <w:rPr>
                <w:rFonts w:hint="eastAsia" w:ascii="仿宋" w:hAnsi="仿宋" w:eastAsia="仿宋" w:cs="仿宋"/>
                <w:sz w:val="22"/>
                <w:szCs w:val="22"/>
              </w:rPr>
              <w:t>377.53</w:t>
            </w:r>
          </w:p>
        </w:tc>
        <w:tc>
          <w:tcPr>
            <w:tcW w:w="3667" w:type="dxa"/>
            <w:gridSpan w:val="3"/>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pPr>
              <w:jc w:val="right"/>
              <w:rPr>
                <w:rFonts w:hint="eastAsia" w:ascii="仿宋" w:hAnsi="仿宋" w:eastAsia="仿宋" w:cs="仿宋"/>
                <w:sz w:val="22"/>
                <w:szCs w:val="22"/>
              </w:rPr>
            </w:pPr>
            <w:r>
              <w:rPr>
                <w:rFonts w:hint="eastAsia" w:ascii="仿宋" w:hAnsi="仿宋" w:eastAsia="仿宋" w:cs="仿宋"/>
                <w:sz w:val="22"/>
                <w:szCs w:val="22"/>
              </w:rPr>
              <w:t>377.53</w:t>
            </w:r>
          </w:p>
        </w:tc>
        <w:tc>
          <w:tcPr>
            <w:tcW w:w="1415" w:type="dxa"/>
            <w:gridSpan w:val="2"/>
            <w:tcBorders>
              <w:left w:val="single" w:color="000000" w:sz="4" w:space="0"/>
              <w:bottom w:val="single" w:color="000000" w:sz="4" w:space="0"/>
            </w:tcBorders>
            <w:vAlign w:val="center"/>
          </w:tcPr>
          <w:p>
            <w:pPr>
              <w:jc w:val="right"/>
              <w:rPr>
                <w:rFonts w:hint="eastAsia" w:ascii="仿宋" w:hAnsi="仿宋" w:eastAsia="仿宋" w:cs="仿宋"/>
                <w:sz w:val="22"/>
                <w:szCs w:val="22"/>
              </w:rPr>
            </w:pPr>
            <w:r>
              <w:rPr>
                <w:rFonts w:hint="eastAsia" w:ascii="仿宋" w:hAnsi="仿宋" w:eastAsia="仿宋" w:cs="仿宋"/>
                <w:sz w:val="22"/>
                <w:szCs w:val="22"/>
              </w:rPr>
              <w:t>377.53</w:t>
            </w:r>
          </w:p>
        </w:tc>
        <w:tc>
          <w:tcPr>
            <w:tcW w:w="1500" w:type="dxa"/>
            <w:tcBorders>
              <w:left w:val="single" w:color="000000" w:sz="4" w:space="0"/>
              <w:bottom w:val="single" w:color="000000" w:sz="4" w:space="0"/>
            </w:tcBorders>
            <w:vAlign w:val="center"/>
          </w:tcPr>
          <w:p>
            <w:pPr>
              <w:jc w:val="right"/>
              <w:rPr>
                <w:rFonts w:hint="eastAsia" w:ascii="仿宋" w:hAnsi="仿宋" w:eastAsia="仿宋" w:cs="仿宋"/>
                <w:sz w:val="22"/>
                <w:szCs w:val="22"/>
              </w:rPr>
            </w:pPr>
          </w:p>
        </w:tc>
        <w:tc>
          <w:tcPr>
            <w:tcW w:w="1500" w:type="dxa"/>
            <w:tcBorders>
              <w:left w:val="single" w:color="000000" w:sz="4" w:space="0"/>
              <w:bottom w:val="single" w:color="000000" w:sz="4" w:space="0"/>
              <w:right w:val="single" w:color="000000" w:sz="4" w:space="0"/>
            </w:tcBorders>
            <w:vAlign w:val="center"/>
          </w:tcPr>
          <w:p>
            <w:pPr>
              <w:jc w:val="right"/>
              <w:rPr>
                <w:rFonts w:hint="eastAsia" w:ascii="仿宋" w:hAnsi="仿宋" w:eastAsia="仿宋" w:cs="仿宋"/>
                <w:sz w:val="22"/>
                <w:szCs w:val="22"/>
              </w:rPr>
            </w:pPr>
          </w:p>
        </w:tc>
      </w:tr>
    </w:tbl>
    <w:p>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本表反映本年度一般公共预算财政拨款、政府性基金预算财政拨款和国有资本经营预算财政拨款的总收支和年末结转结余情况。本表金额单位转换时可能存在尾数误差。</w:t>
      </w:r>
    </w:p>
    <w:p>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tblPrEx>
          <w:tblCellMar>
            <w:top w:w="55" w:type="dxa"/>
            <w:left w:w="55" w:type="dxa"/>
            <w:bottom w:w="55" w:type="dxa"/>
            <w:right w:w="55" w:type="dxa"/>
          </w:tblCellMar>
        </w:tblPrEx>
        <w:trPr>
          <w:trHeight w:val="321" w:hRule="atLeast"/>
        </w:trPr>
        <w:tc>
          <w:tcPr>
            <w:tcW w:w="15417" w:type="dxa"/>
            <w:gridSpan w:val="5"/>
            <w:vAlign w:val="center"/>
          </w:tcPr>
          <w:p>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tblPrEx>
          <w:tblCellMar>
            <w:top w:w="55" w:type="dxa"/>
            <w:left w:w="55" w:type="dxa"/>
            <w:bottom w:w="55" w:type="dxa"/>
            <w:right w:w="55" w:type="dxa"/>
          </w:tblCellMar>
        </w:tblPrEx>
        <w:trPr>
          <w:trHeight w:val="321" w:hRule="atLeast"/>
        </w:trPr>
        <w:tc>
          <w:tcPr>
            <w:tcW w:w="6300" w:type="dxa"/>
            <w:gridSpan w:val="2"/>
          </w:tcPr>
          <w:p>
            <w:pPr>
              <w:pStyle w:val="22"/>
              <w:rPr>
                <w:rFonts w:hint="eastAsia" w:ascii="仿宋" w:hAnsi="仿宋" w:eastAsia="仿宋" w:cs="仿宋"/>
                <w:sz w:val="20"/>
              </w:rPr>
            </w:pPr>
          </w:p>
        </w:tc>
        <w:tc>
          <w:tcPr>
            <w:tcW w:w="3184" w:type="dxa"/>
          </w:tcPr>
          <w:p>
            <w:pPr>
              <w:pStyle w:val="22"/>
              <w:rPr>
                <w:rFonts w:hint="eastAsia" w:ascii="仿宋" w:hAnsi="仿宋" w:eastAsia="仿宋" w:cs="仿宋"/>
                <w:sz w:val="27"/>
              </w:rPr>
            </w:pPr>
          </w:p>
        </w:tc>
        <w:tc>
          <w:tcPr>
            <w:tcW w:w="5933" w:type="dxa"/>
            <w:gridSpan w:val="2"/>
            <w:vAlign w:val="center"/>
          </w:tcPr>
          <w:p>
            <w:pPr>
              <w:pStyle w:val="22"/>
              <w:jc w:val="right"/>
              <w:rPr>
                <w:rFonts w:hint="eastAsia" w:ascii="仿宋" w:hAnsi="仿宋" w:eastAsia="仿宋" w:cs="仿宋"/>
                <w:sz w:val="27"/>
              </w:rPr>
            </w:pPr>
            <w:r>
              <w:rPr>
                <w:rFonts w:hint="eastAsia" w:ascii="仿宋" w:hAnsi="仿宋" w:eastAsia="仿宋" w:cs="仿宋"/>
              </w:rPr>
              <w:t>公开05表</w:t>
            </w:r>
          </w:p>
        </w:tc>
      </w:tr>
      <w:tr>
        <w:tblPrEx>
          <w:tblCellMar>
            <w:top w:w="55" w:type="dxa"/>
            <w:left w:w="55" w:type="dxa"/>
            <w:bottom w:w="55" w:type="dxa"/>
            <w:right w:w="55" w:type="dxa"/>
          </w:tblCellMar>
        </w:tblPrEx>
        <w:trPr>
          <w:trHeight w:val="288" w:hRule="atLeast"/>
        </w:trPr>
        <w:tc>
          <w:tcPr>
            <w:tcW w:w="6300" w:type="dxa"/>
            <w:gridSpan w:val="2"/>
          </w:tcPr>
          <w:p>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无锡市新吴区应急指挥中心</w:t>
            </w:r>
          </w:p>
        </w:tc>
        <w:tc>
          <w:tcPr>
            <w:tcW w:w="3184" w:type="dxa"/>
          </w:tcPr>
          <w:p>
            <w:pPr>
              <w:pStyle w:val="22"/>
              <w:rPr>
                <w:rFonts w:hint="eastAsia" w:ascii="仿宋" w:hAnsi="仿宋" w:eastAsia="仿宋" w:cs="仿宋"/>
                <w:sz w:val="27"/>
              </w:rPr>
            </w:pPr>
          </w:p>
        </w:tc>
        <w:tc>
          <w:tcPr>
            <w:tcW w:w="2778" w:type="dxa"/>
            <w:vAlign w:val="center"/>
          </w:tcPr>
          <w:p>
            <w:pPr>
              <w:pStyle w:val="22"/>
              <w:jc w:val="right"/>
              <w:rPr>
                <w:rFonts w:hint="eastAsia" w:ascii="仿宋" w:hAnsi="仿宋" w:eastAsia="仿宋" w:cs="仿宋"/>
                <w:sz w:val="27"/>
              </w:rPr>
            </w:pPr>
          </w:p>
        </w:tc>
        <w:tc>
          <w:tcPr>
            <w:tcW w:w="3155" w:type="dxa"/>
            <w:vAlign w:val="center"/>
          </w:tcPr>
          <w:p>
            <w:pPr>
              <w:pStyle w:val="22"/>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功能分类</w:t>
            </w:r>
          </w:p>
          <w:p>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pPr>
              <w:rPr>
                <w:rFonts w:hint="eastAsia" w:ascii="仿宋" w:hAnsi="仿宋" w:eastAsia="仿宋" w:cs="仿宋"/>
              </w:rPr>
            </w:pPr>
          </w:p>
        </w:tc>
        <w:tc>
          <w:tcPr>
            <w:tcW w:w="2778" w:type="dxa"/>
            <w:vMerge w:val="continue"/>
            <w:tcBorders>
              <w:left w:val="single" w:color="000000" w:sz="6" w:space="0"/>
              <w:bottom w:val="single" w:color="000000" w:sz="6" w:space="0"/>
            </w:tcBorders>
          </w:tcPr>
          <w:p>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pPr>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3</w:t>
            </w:r>
          </w:p>
        </w:tc>
      </w:tr>
      <w:tr>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合计</w:t>
            </w:r>
          </w:p>
        </w:tc>
        <w:tc>
          <w:tcPr>
            <w:tcW w:w="3184" w:type="dxa"/>
            <w:tcBorders>
              <w:left w:val="single" w:color="000000" w:sz="6" w:space="0"/>
              <w:bottom w:val="single" w:color="000000" w:sz="6" w:space="0"/>
            </w:tcBorders>
          </w:tcPr>
          <w:p>
            <w:pPr>
              <w:pStyle w:val="22"/>
              <w:jc w:val="right"/>
              <w:rPr>
                <w:rFonts w:hint="eastAsia" w:ascii="仿宋" w:hAnsi="仿宋" w:eastAsia="仿宋" w:cs="仿宋"/>
              </w:rPr>
            </w:pPr>
            <w:r>
              <w:rPr>
                <w:rFonts w:hint="eastAsia" w:ascii="仿宋" w:hAnsi="仿宋" w:eastAsia="仿宋" w:cs="仿宋"/>
              </w:rPr>
              <w:t>377.53</w:t>
            </w:r>
          </w:p>
        </w:tc>
        <w:tc>
          <w:tcPr>
            <w:tcW w:w="2778" w:type="dxa"/>
            <w:tcBorders>
              <w:left w:val="single" w:color="000000" w:sz="6" w:space="0"/>
              <w:bottom w:val="single" w:color="000000" w:sz="6" w:space="0"/>
            </w:tcBorders>
          </w:tcPr>
          <w:p>
            <w:pPr>
              <w:pStyle w:val="22"/>
              <w:jc w:val="right"/>
              <w:rPr>
                <w:rFonts w:hint="eastAsia" w:ascii="仿宋" w:hAnsi="仿宋" w:eastAsia="仿宋" w:cs="仿宋"/>
              </w:rPr>
            </w:pPr>
            <w:r>
              <w:rPr>
                <w:rFonts w:hint="eastAsia" w:ascii="仿宋" w:hAnsi="仿宋" w:eastAsia="仿宋" w:cs="仿宋"/>
              </w:rPr>
              <w:t>377.53</w:t>
            </w:r>
          </w:p>
        </w:tc>
        <w:tc>
          <w:tcPr>
            <w:tcW w:w="3155" w:type="dxa"/>
            <w:tcBorders>
              <w:left w:val="single" w:color="000000" w:sz="6" w:space="0"/>
              <w:bottom w:val="single" w:color="000000" w:sz="6" w:space="0"/>
              <w:right w:val="single" w:color="000000" w:sz="6" w:space="0"/>
            </w:tcBorders>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22.94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22.94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22.94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22.94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2080505</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15.29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15.29</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2080506</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7.65</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7.65</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8.72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8.72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8.72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8.72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2101102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8.72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8.72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59.87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59.87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59.87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59.87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20.94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20.94</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8.21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8.21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30.72</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30.72</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灾害防治及应急管理支出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286.01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286.01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22401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应急管理事务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286.01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286.01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2240150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事业运行</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286.01</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286.01</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jc w:val="right"/>
              <w:rPr>
                <w:rFonts w:hint="eastAsia" w:ascii="仿宋" w:hAnsi="仿宋" w:eastAsia="仿宋" w:cs="仿宋"/>
              </w:rPr>
            </w:pPr>
          </w:p>
        </w:tc>
      </w:tr>
    </w:tbl>
    <w:p>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注：本表反映本年度一般公共预算财政拨款、政府性基金预算财政拨款和国有资本经营预算财政拨款支出情况。本表金额单位转换时可能存在尾数误差。</w:t>
      </w:r>
    </w:p>
    <w:p>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tblPrEx>
          <w:tblCellMar>
            <w:top w:w="55" w:type="dxa"/>
            <w:left w:w="55" w:type="dxa"/>
            <w:bottom w:w="55" w:type="dxa"/>
            <w:right w:w="55" w:type="dxa"/>
          </w:tblCellMar>
        </w:tblPrEx>
        <w:trPr>
          <w:trHeight w:val="319" w:hRule="atLeast"/>
        </w:trPr>
        <w:tc>
          <w:tcPr>
            <w:tcW w:w="10515" w:type="dxa"/>
            <w:gridSpan w:val="5"/>
            <w:vAlign w:val="center"/>
          </w:tcPr>
          <w:p>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tblPrEx>
          <w:tblCellMar>
            <w:top w:w="55" w:type="dxa"/>
            <w:left w:w="55" w:type="dxa"/>
            <w:bottom w:w="55" w:type="dxa"/>
            <w:right w:w="55" w:type="dxa"/>
          </w:tblCellMar>
        </w:tblPrEx>
        <w:trPr>
          <w:trHeight w:val="319" w:hRule="atLeast"/>
        </w:trPr>
        <w:tc>
          <w:tcPr>
            <w:tcW w:w="4532" w:type="dxa"/>
            <w:gridSpan w:val="2"/>
          </w:tcPr>
          <w:p>
            <w:pPr>
              <w:pStyle w:val="22"/>
              <w:rPr>
                <w:rFonts w:hint="eastAsia" w:ascii="仿宋" w:hAnsi="仿宋" w:eastAsia="仿宋" w:cs="仿宋"/>
                <w:sz w:val="20"/>
              </w:rPr>
            </w:pPr>
          </w:p>
        </w:tc>
        <w:tc>
          <w:tcPr>
            <w:tcW w:w="2047" w:type="dxa"/>
          </w:tcPr>
          <w:p>
            <w:pPr>
              <w:pStyle w:val="22"/>
              <w:rPr>
                <w:rFonts w:hint="eastAsia" w:ascii="仿宋" w:hAnsi="仿宋" w:eastAsia="仿宋" w:cs="仿宋"/>
                <w:sz w:val="20"/>
              </w:rPr>
            </w:pPr>
          </w:p>
        </w:tc>
        <w:tc>
          <w:tcPr>
            <w:tcW w:w="2040" w:type="dxa"/>
          </w:tcPr>
          <w:p>
            <w:pPr>
              <w:pStyle w:val="22"/>
              <w:rPr>
                <w:rFonts w:hint="eastAsia" w:ascii="仿宋" w:hAnsi="仿宋" w:eastAsia="仿宋" w:cs="仿宋"/>
                <w:sz w:val="20"/>
              </w:rPr>
            </w:pPr>
          </w:p>
        </w:tc>
        <w:tc>
          <w:tcPr>
            <w:tcW w:w="1896" w:type="dxa"/>
            <w:vAlign w:val="center"/>
          </w:tcPr>
          <w:p>
            <w:pPr>
              <w:pStyle w:val="22"/>
              <w:jc w:val="right"/>
              <w:rPr>
                <w:rFonts w:hint="eastAsia" w:ascii="仿宋" w:hAnsi="仿宋" w:eastAsia="仿宋" w:cs="仿宋"/>
                <w:sz w:val="20"/>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8619" w:type="dxa"/>
            <w:gridSpan w:val="4"/>
          </w:tcPr>
          <w:p>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无锡市新吴区应急指挥中心</w:t>
            </w:r>
          </w:p>
        </w:tc>
        <w:tc>
          <w:tcPr>
            <w:tcW w:w="1896" w:type="dxa"/>
            <w:vAlign w:val="center"/>
          </w:tcPr>
          <w:p>
            <w:pPr>
              <w:pStyle w:val="22"/>
              <w:jc w:val="right"/>
              <w:rPr>
                <w:rFonts w:hint="eastAsia" w:ascii="仿宋" w:hAnsi="仿宋" w:eastAsia="仿宋" w:cs="仿宋"/>
                <w:sz w:val="20"/>
              </w:rPr>
            </w:pPr>
            <w:r>
              <w:rPr>
                <w:rFonts w:hint="eastAsia" w:ascii="仿宋" w:hAnsi="仿宋" w:eastAsia="仿宋" w:cs="仿宋"/>
              </w:rPr>
              <w:t>金额单位：万元</w:t>
            </w:r>
          </w:p>
        </w:tc>
      </w:tr>
      <w:tr>
        <w:trPr>
          <w:trHeight w:val="243" w:hRule="atLeast"/>
        </w:trPr>
        <w:tc>
          <w:tcPr>
            <w:tcW w:w="4532" w:type="dxa"/>
            <w:gridSpan w:val="2"/>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sz w:val="20"/>
              </w:rPr>
            </w:pPr>
            <w:r>
              <w:rPr>
                <w:rFonts w:hint="eastAsia" w:ascii="仿宋" w:hAnsi="仿宋" w:eastAsia="仿宋" w:cs="仿宋"/>
              </w:rPr>
              <w:t>财政拨款基本支出</w:t>
            </w:r>
          </w:p>
        </w:tc>
      </w:tr>
      <w:tr>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公用经费</w:t>
            </w:r>
          </w:p>
        </w:tc>
      </w:tr>
      <w:tr>
        <w:trPr>
          <w:trHeight w:val="409" w:hRule="exact"/>
        </w:trPr>
        <w:tc>
          <w:tcPr>
            <w:tcW w:w="4532" w:type="dxa"/>
            <w:gridSpan w:val="2"/>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ascii="仿宋" w:hAnsi="仿宋" w:eastAsia="仿宋" w:cs="仿宋"/>
                <w:u w:color="auto"/>
              </w:rPr>
              <w:t>合计</w:t>
            </w:r>
          </w:p>
        </w:tc>
        <w:tc>
          <w:tcPr>
            <w:tcW w:w="2047"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r>
              <w:rPr>
                <w:rFonts w:hint="eastAsia" w:ascii="仿宋" w:hAnsi="仿宋" w:eastAsia="仿宋" w:cs="仿宋"/>
                <w:sz w:val="22"/>
                <w:szCs w:val="22"/>
              </w:rPr>
              <w:t>377.53</w:t>
            </w:r>
          </w:p>
        </w:tc>
        <w:tc>
          <w:tcPr>
            <w:tcW w:w="2040"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r>
              <w:rPr>
                <w:rFonts w:hint="eastAsia" w:ascii="仿宋" w:hAnsi="仿宋" w:eastAsia="仿宋" w:cs="仿宋"/>
                <w:sz w:val="22"/>
                <w:szCs w:val="22"/>
              </w:rPr>
              <w:t>358.93</w:t>
            </w:r>
          </w:p>
        </w:tc>
        <w:tc>
          <w:tcPr>
            <w:tcW w:w="1896"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2"/>
                <w:szCs w:val="22"/>
              </w:rPr>
            </w:pPr>
            <w:r>
              <w:rPr>
                <w:rFonts w:hint="eastAsia" w:ascii="仿宋" w:hAnsi="仿宋" w:eastAsia="仿宋" w:cs="仿宋"/>
                <w:sz w:val="22"/>
                <w:szCs w:val="22"/>
              </w:rPr>
              <w:t>18.60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353.35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353.35</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33.91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33.91</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44.25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44.25</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218.89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218.89</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15.47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15.47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7.74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7.74</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8.34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8.34</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1.93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1.93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22.81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22.81</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18.60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18.60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6.99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6.99</w:t>
            </w: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2.62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2.62</w:t>
            </w: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5.66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5.66</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3.33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3.33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5.59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5.59</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0.01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0.01</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5.58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5.58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bl>
    <w:p>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注：本表反映本年度一般公共预算财政拨款、政府性基金预算财政拨款和国有资本经营预算财政拨款基本支出情况。本表金额单位转换时可能存在尾数误差。</w:t>
      </w:r>
    </w:p>
    <w:p>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tblPrEx>
          <w:tblCellMar>
            <w:top w:w="55" w:type="dxa"/>
            <w:left w:w="55" w:type="dxa"/>
            <w:bottom w:w="55" w:type="dxa"/>
            <w:right w:w="55" w:type="dxa"/>
          </w:tblCellMar>
        </w:tblPrEx>
        <w:trPr>
          <w:trHeight w:val="560" w:hRule="atLeast"/>
        </w:trPr>
        <w:tc>
          <w:tcPr>
            <w:tcW w:w="10446" w:type="dxa"/>
            <w:gridSpan w:val="5"/>
            <w:vAlign w:val="center"/>
          </w:tcPr>
          <w:p>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tblPrEx>
          <w:tblCellMar>
            <w:top w:w="55" w:type="dxa"/>
            <w:left w:w="55" w:type="dxa"/>
            <w:bottom w:w="55" w:type="dxa"/>
            <w:right w:w="55" w:type="dxa"/>
          </w:tblCellMar>
        </w:tblPrEx>
        <w:trPr>
          <w:trHeight w:val="147" w:hRule="atLeast"/>
        </w:trPr>
        <w:tc>
          <w:tcPr>
            <w:tcW w:w="5466" w:type="dxa"/>
            <w:gridSpan w:val="2"/>
          </w:tcPr>
          <w:p>
            <w:pPr>
              <w:pStyle w:val="22"/>
              <w:rPr>
                <w:rFonts w:hint="eastAsia" w:ascii="仿宋" w:hAnsi="仿宋" w:eastAsia="仿宋" w:cs="仿宋"/>
                <w:sz w:val="20"/>
              </w:rPr>
            </w:pPr>
          </w:p>
        </w:tc>
        <w:tc>
          <w:tcPr>
            <w:tcW w:w="1969" w:type="dxa"/>
          </w:tcPr>
          <w:p>
            <w:pPr>
              <w:pStyle w:val="22"/>
              <w:rPr>
                <w:rFonts w:hint="eastAsia" w:ascii="仿宋" w:hAnsi="仿宋" w:eastAsia="仿宋" w:cs="仿宋"/>
                <w:sz w:val="20"/>
              </w:rPr>
            </w:pPr>
          </w:p>
        </w:tc>
        <w:tc>
          <w:tcPr>
            <w:tcW w:w="1499" w:type="dxa"/>
          </w:tcPr>
          <w:p>
            <w:pPr>
              <w:pStyle w:val="22"/>
              <w:rPr>
                <w:rFonts w:hint="eastAsia" w:ascii="仿宋" w:hAnsi="仿宋" w:eastAsia="仿宋" w:cs="仿宋"/>
                <w:sz w:val="20"/>
              </w:rPr>
            </w:pPr>
          </w:p>
        </w:tc>
        <w:tc>
          <w:tcPr>
            <w:tcW w:w="1512" w:type="dxa"/>
            <w:vAlign w:val="center"/>
          </w:tcPr>
          <w:p>
            <w:pPr>
              <w:pStyle w:val="22"/>
              <w:jc w:val="right"/>
              <w:rPr>
                <w:rFonts w:hint="eastAsia" w:ascii="仿宋" w:hAnsi="仿宋" w:eastAsia="仿宋" w:cs="仿宋"/>
                <w:sz w:val="20"/>
              </w:rPr>
            </w:pPr>
            <w:r>
              <w:rPr>
                <w:rFonts w:hint="eastAsia" w:ascii="仿宋" w:hAnsi="仿宋" w:eastAsia="仿宋" w:cs="仿宋"/>
              </w:rPr>
              <w:t>公开07表</w:t>
            </w:r>
          </w:p>
        </w:tc>
      </w:tr>
      <w:tr>
        <w:tblPrEx>
          <w:tblCellMar>
            <w:top w:w="55" w:type="dxa"/>
            <w:left w:w="55" w:type="dxa"/>
            <w:bottom w:w="55" w:type="dxa"/>
            <w:right w:w="55" w:type="dxa"/>
          </w:tblCellMar>
        </w:tblPrEx>
        <w:trPr>
          <w:trHeight w:val="303" w:hRule="atLeast"/>
        </w:trPr>
        <w:tc>
          <w:tcPr>
            <w:tcW w:w="7435" w:type="dxa"/>
            <w:gridSpan w:val="3"/>
          </w:tcPr>
          <w:p>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无锡市新吴区应急指挥中心</w:t>
            </w:r>
          </w:p>
        </w:tc>
        <w:tc>
          <w:tcPr>
            <w:tcW w:w="3011" w:type="dxa"/>
            <w:gridSpan w:val="2"/>
          </w:tcPr>
          <w:p>
            <w:pPr>
              <w:pStyle w:val="22"/>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pPr>
              <w:rPr>
                <w:rFonts w:hint="eastAsia" w:ascii="仿宋" w:hAnsi="仿宋" w:eastAsia="仿宋" w:cs="仿宋"/>
                <w:sz w:val="2"/>
                <w:szCs w:val="2"/>
              </w:rPr>
            </w:pPr>
          </w:p>
        </w:tc>
      </w:tr>
      <w:tr>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pPr>
              <w:pStyle w:val="22"/>
              <w:jc w:val="center"/>
              <w:rPr>
                <w:rFonts w:hint="eastAsia" w:ascii="仿宋" w:hAnsi="仿宋" w:eastAsia="仿宋" w:cs="仿宋"/>
                <w:sz w:val="20"/>
              </w:rPr>
            </w:pP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pPr>
              <w:pStyle w:val="22"/>
              <w:jc w:val="right"/>
              <w:rPr>
                <w:rFonts w:hint="eastAsia" w:ascii="仿宋" w:hAnsi="仿宋" w:eastAsia="仿宋" w:cs="仿宋"/>
                <w:sz w:val="22"/>
                <w:szCs w:val="22"/>
              </w:rPr>
            </w:pPr>
            <w:r>
              <w:rPr>
                <w:rFonts w:hint="eastAsia" w:ascii="仿宋" w:hAnsi="仿宋" w:eastAsia="仿宋" w:cs="仿宋"/>
                <w:sz w:val="22"/>
                <w:szCs w:val="22"/>
              </w:rPr>
              <w:t>377.53</w:t>
            </w:r>
          </w:p>
        </w:tc>
        <w:tc>
          <w:tcPr>
            <w:tcW w:w="1499" w:type="dxa"/>
            <w:tcBorders>
              <w:left w:val="single" w:color="000000" w:sz="6" w:space="0"/>
              <w:bottom w:val="single" w:color="000000" w:sz="6" w:space="0"/>
            </w:tcBorders>
            <w:vAlign w:val="center"/>
          </w:tcPr>
          <w:p>
            <w:pPr>
              <w:pStyle w:val="22"/>
              <w:jc w:val="right"/>
              <w:rPr>
                <w:rFonts w:hint="eastAsia" w:ascii="仿宋" w:hAnsi="仿宋" w:eastAsia="仿宋" w:cs="仿宋"/>
                <w:sz w:val="22"/>
                <w:szCs w:val="22"/>
              </w:rPr>
            </w:pPr>
            <w:r>
              <w:rPr>
                <w:rFonts w:hint="eastAsia" w:ascii="仿宋" w:hAnsi="仿宋" w:eastAsia="仿宋" w:cs="仿宋"/>
                <w:sz w:val="22"/>
                <w:szCs w:val="22"/>
              </w:rPr>
              <w:t>377.53</w:t>
            </w:r>
          </w:p>
        </w:tc>
        <w:tc>
          <w:tcPr>
            <w:tcW w:w="1512" w:type="dxa"/>
            <w:tcBorders>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22.94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22.94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22.94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22.94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2080505</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15.29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15.29</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2080506</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7.65</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7.65</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8.72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8.72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8.72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8.72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2101102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8.72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8.72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59.87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59.87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59.87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59.87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20.94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20.94</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8.21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8.21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30.72</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30.72</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224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灾害防治及应急管理支出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286.01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286.01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22401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应急管理事务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286.01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286.01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2240150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rPr>
                <w:rFonts w:hint="eastAsia" w:ascii="仿宋" w:hAnsi="仿宋" w:eastAsia="仿宋" w:cs="仿宋"/>
              </w:rPr>
            </w:pPr>
            <w:r>
              <w:rPr>
                <w:rFonts w:hint="eastAsia" w:ascii="仿宋" w:hAnsi="仿宋" w:eastAsia="仿宋" w:cs="仿宋"/>
              </w:rPr>
              <w:t xml:space="preserve">    事业运行</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286.01</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r>
              <w:rPr>
                <w:rFonts w:hint="eastAsia" w:ascii="仿宋" w:hAnsi="仿宋" w:eastAsia="仿宋" w:cs="仿宋"/>
              </w:rPr>
              <w:t>286.01</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jc w:val="right"/>
              <w:rPr>
                <w:rFonts w:hint="eastAsia" w:ascii="仿宋" w:hAnsi="仿宋" w:eastAsia="仿宋" w:cs="仿宋"/>
              </w:rPr>
            </w:pPr>
          </w:p>
        </w:tc>
      </w:tr>
    </w:tbl>
    <w:p>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注：本表反映本年度一般公共预算财政拨款支出情况。本表金额单位转换时可能存在尾数误差。</w:t>
      </w:r>
    </w:p>
    <w:p>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tblPrEx>
          <w:tblCellMar>
            <w:top w:w="55" w:type="dxa"/>
            <w:left w:w="55" w:type="dxa"/>
            <w:bottom w:w="55" w:type="dxa"/>
            <w:right w:w="55" w:type="dxa"/>
          </w:tblCellMar>
        </w:tblPrEx>
        <w:trPr>
          <w:trHeight w:val="319" w:hRule="atLeast"/>
        </w:trPr>
        <w:tc>
          <w:tcPr>
            <w:tcW w:w="10473" w:type="dxa"/>
            <w:gridSpan w:val="5"/>
          </w:tcPr>
          <w:p>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tblPrEx>
          <w:tblCellMar>
            <w:top w:w="55" w:type="dxa"/>
            <w:left w:w="55" w:type="dxa"/>
            <w:bottom w:w="55" w:type="dxa"/>
            <w:right w:w="55" w:type="dxa"/>
          </w:tblCellMar>
        </w:tblPrEx>
        <w:trPr>
          <w:trHeight w:val="199" w:hRule="atLeast"/>
        </w:trPr>
        <w:tc>
          <w:tcPr>
            <w:tcW w:w="8595" w:type="dxa"/>
            <w:gridSpan w:val="4"/>
            <w:vAlign w:val="center"/>
          </w:tcPr>
          <w:p>
            <w:pPr>
              <w:pStyle w:val="22"/>
              <w:jc w:val="right"/>
              <w:rPr>
                <w:rFonts w:hint="eastAsia" w:ascii="仿宋" w:hAnsi="仿宋" w:eastAsia="仿宋" w:cs="仿宋"/>
                <w:color w:val="000000"/>
              </w:rPr>
            </w:pPr>
          </w:p>
        </w:tc>
        <w:tc>
          <w:tcPr>
            <w:tcW w:w="1878" w:type="dxa"/>
            <w:vAlign w:val="center"/>
          </w:tcPr>
          <w:p>
            <w:pPr>
              <w:pStyle w:val="22"/>
              <w:jc w:val="right"/>
              <w:rPr>
                <w:rFonts w:hint="eastAsia" w:ascii="仿宋" w:hAnsi="仿宋" w:eastAsia="仿宋" w:cs="仿宋"/>
              </w:rPr>
            </w:pPr>
            <w:r>
              <w:rPr>
                <w:rFonts w:hint="eastAsia" w:ascii="仿宋" w:hAnsi="仿宋" w:eastAsia="仿宋" w:cs="仿宋"/>
              </w:rPr>
              <w:t>公开08表</w:t>
            </w:r>
          </w:p>
        </w:tc>
      </w:tr>
      <w:tr>
        <w:tblPrEx>
          <w:tblCellMar>
            <w:top w:w="55" w:type="dxa"/>
            <w:left w:w="55" w:type="dxa"/>
            <w:bottom w:w="55" w:type="dxa"/>
            <w:right w:w="55" w:type="dxa"/>
          </w:tblCellMar>
        </w:tblPrEx>
        <w:trPr>
          <w:trHeight w:val="320" w:hRule="atLeast"/>
        </w:trPr>
        <w:tc>
          <w:tcPr>
            <w:tcW w:w="8595" w:type="dxa"/>
            <w:gridSpan w:val="4"/>
            <w:vAlign w:val="center"/>
          </w:tcPr>
          <w:p>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无锡市新吴区应急指挥中心</w:t>
            </w:r>
          </w:p>
        </w:tc>
        <w:tc>
          <w:tcPr>
            <w:tcW w:w="1878" w:type="dxa"/>
            <w:vAlign w:val="center"/>
          </w:tcPr>
          <w:p>
            <w:pPr>
              <w:pStyle w:val="22"/>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r>
              <w:rPr>
                <w:rFonts w:hint="eastAsia" w:ascii="仿宋" w:hAnsi="仿宋" w:eastAsia="仿宋" w:cs="仿宋"/>
                <w:sz w:val="22"/>
                <w:szCs w:val="22"/>
              </w:rPr>
              <w:t>377.53</w:t>
            </w:r>
          </w:p>
        </w:tc>
        <w:tc>
          <w:tcPr>
            <w:tcW w:w="1708"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r>
              <w:rPr>
                <w:rFonts w:hint="eastAsia" w:ascii="仿宋" w:hAnsi="仿宋" w:eastAsia="仿宋" w:cs="仿宋"/>
                <w:sz w:val="22"/>
                <w:szCs w:val="22"/>
              </w:rPr>
              <w:t>358.93</w:t>
            </w:r>
          </w:p>
        </w:tc>
        <w:tc>
          <w:tcPr>
            <w:tcW w:w="1878"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2"/>
                <w:szCs w:val="22"/>
              </w:rPr>
            </w:pPr>
            <w:r>
              <w:rPr>
                <w:rFonts w:hint="eastAsia" w:ascii="仿宋" w:hAnsi="仿宋" w:eastAsia="仿宋" w:cs="仿宋"/>
                <w:sz w:val="22"/>
                <w:szCs w:val="22"/>
              </w:rPr>
              <w:t>18.60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353.35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353.35</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33.91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33.91</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44.25</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44.25</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218.89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218.89</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15.47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15.47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7.74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7.74</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8.34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8.34</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1.93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1.93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22.81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22.81</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18.60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18.60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6.99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6.99</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2.62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2.62</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5.66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5.66</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3.33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3.33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5.59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5.59</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0.01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0.01</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5.58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r>
              <w:rPr>
                <w:rFonts w:hint="eastAsia" w:ascii="仿宋" w:hAnsi="仿宋" w:eastAsia="仿宋" w:cs="仿宋"/>
              </w:rPr>
              <w:t>5.58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bl>
    <w:p>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注：本表反映本年度一般公共预算财政拨款基本支出情况。本表金额单位转换时可能存在尾数误差。</w:t>
      </w:r>
    </w:p>
    <w:p>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tblPrEx>
          <w:tblCellMar>
            <w:top w:w="55" w:type="dxa"/>
            <w:left w:w="55" w:type="dxa"/>
            <w:bottom w:w="55" w:type="dxa"/>
            <w:right w:w="55" w:type="dxa"/>
          </w:tblCellMar>
        </w:tblPrEx>
        <w:trPr>
          <w:trHeight w:val="321" w:hRule="atLeast"/>
        </w:trPr>
        <w:tc>
          <w:tcPr>
            <w:tcW w:w="16486" w:type="dxa"/>
            <w:gridSpan w:val="16"/>
          </w:tcPr>
          <w:p>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r>
              <w:rPr>
                <w:rFonts w:hint="eastAsia"/>
                <w:b/>
                <w:bCs/>
                <w:color w:val="000000"/>
                <w:sz w:val="36"/>
                <w:szCs w:val="36"/>
                <w:lang w:eastAsia="ar-SA"/>
              </w:rPr>
              <w:t>培训费支出决算表</w:t>
            </w:r>
          </w:p>
        </w:tc>
      </w:tr>
      <w:tr>
        <w:tblPrEx>
          <w:tblCellMar>
            <w:top w:w="55" w:type="dxa"/>
            <w:left w:w="55" w:type="dxa"/>
            <w:bottom w:w="55" w:type="dxa"/>
            <w:right w:w="55" w:type="dxa"/>
          </w:tblCellMar>
        </w:tblPrEx>
        <w:trPr>
          <w:trHeight w:val="207" w:hRule="atLeast"/>
        </w:trPr>
        <w:tc>
          <w:tcPr>
            <w:tcW w:w="16486" w:type="dxa"/>
            <w:gridSpan w:val="16"/>
          </w:tcPr>
          <w:p>
            <w:pPr>
              <w:pStyle w:val="22"/>
              <w:jc w:val="right"/>
              <w:rPr>
                <w:rFonts w:hint="eastAsia" w:ascii="仿宋" w:hAnsi="仿宋" w:eastAsia="仿宋" w:cs="仿宋"/>
                <w:sz w:val="20"/>
              </w:rPr>
            </w:pPr>
            <w:r>
              <w:rPr>
                <w:rFonts w:hint="eastAsia" w:ascii="仿宋" w:hAnsi="仿宋" w:eastAsia="仿宋" w:cs="仿宋"/>
              </w:rPr>
              <w:t>公开09表</w:t>
            </w:r>
          </w:p>
        </w:tc>
      </w:tr>
      <w:tr>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无锡市新吴区应急指挥中心</w:t>
            </w:r>
          </w:p>
        </w:tc>
        <w:tc>
          <w:tcPr>
            <w:tcW w:w="8274" w:type="dxa"/>
            <w:gridSpan w:val="8"/>
            <w:tcBorders>
              <w:bottom w:val="single" w:color="auto" w:sz="4" w:space="0"/>
            </w:tcBorders>
          </w:tcPr>
          <w:p>
            <w:pPr>
              <w:pStyle w:val="22"/>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pPr>
              <w:pStyle w:val="22"/>
              <w:jc w:val="center"/>
              <w:rPr>
                <w:rFonts w:hint="eastAsia" w:ascii="仿宋" w:hAnsi="仿宋" w:eastAsia="仿宋" w:cs="仿宋"/>
                <w:lang w:val="en-US"/>
              </w:rPr>
            </w:pPr>
            <w:r>
              <w:rPr>
                <w:rFonts w:hint="eastAsia" w:ascii="仿宋" w:hAnsi="仿宋" w:eastAsia="仿宋" w:cs="仿宋"/>
                <w:lang w:val="en-US"/>
              </w:rPr>
              <w:t>决算数</w:t>
            </w:r>
          </w:p>
        </w:tc>
      </w:tr>
      <w:tr>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培训费</w:t>
            </w:r>
          </w:p>
        </w:tc>
      </w:tr>
      <w:tr>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公务</w:t>
            </w:r>
          </w:p>
          <w:p>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公务</w:t>
            </w:r>
          </w:p>
          <w:p>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pPr>
              <w:jc w:val="center"/>
              <w:rPr>
                <w:rFonts w:hint="eastAsia" w:ascii="仿宋" w:hAnsi="仿宋" w:eastAsia="仿宋" w:cs="仿宋"/>
                <w:sz w:val="20"/>
              </w:rPr>
            </w:pPr>
          </w:p>
        </w:tc>
      </w:tr>
      <w:tr>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ascii="仿宋" w:hAnsi="仿宋" w:eastAsia="仿宋" w:cs="仿宋"/>
                <w:u w:color="auto"/>
              </w:rPr>
              <w:t>小计</w:t>
            </w:r>
          </w:p>
        </w:tc>
        <w:tc>
          <w:tcPr>
            <w:tcW w:w="1029"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sz w:val="2"/>
                <w:szCs w:val="2"/>
              </w:rPr>
            </w:pPr>
            <w:r>
              <w:rPr>
                <w:rFonts w:ascii="仿宋" w:hAnsi="仿宋" w:eastAsia="仿宋" w:cs="仿宋"/>
                <w:u w:color="auto"/>
              </w:rPr>
              <w:t>小计</w:t>
            </w:r>
          </w:p>
        </w:tc>
        <w:tc>
          <w:tcPr>
            <w:tcW w:w="1089" w:type="dxa"/>
            <w:tcBorders>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pPr>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58"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57"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7"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18"/>
                <w:szCs w:val="18"/>
              </w:rPr>
            </w:pPr>
            <w:r>
              <w:rPr>
                <w:rFonts w:hint="eastAsia" w:ascii="仿宋" w:hAnsi="仿宋" w:eastAsia="仿宋" w:cs="仿宋"/>
                <w:sz w:val="18"/>
                <w:szCs w:val="18"/>
              </w:rPr>
              <w:t>0.00</w:t>
            </w:r>
          </w:p>
        </w:tc>
      </w:tr>
    </w:tbl>
    <w:p>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pPr>
              <w:pStyle w:val="22"/>
              <w:jc w:val="center"/>
              <w:rPr>
                <w:rFonts w:hint="eastAsia" w:ascii="仿宋" w:hAnsi="仿宋" w:eastAsia="仿宋" w:cs="仿宋"/>
              </w:rPr>
            </w:pPr>
            <w:r>
              <w:rPr>
                <w:rFonts w:ascii="仿宋" w:hAnsi="仿宋" w:eastAsia="仿宋" w:cs="仿宋"/>
                <w:u w:color="auto"/>
              </w:rPr>
              <w:t>项目</w:t>
            </w:r>
          </w:p>
        </w:tc>
        <w:tc>
          <w:tcPr>
            <w:tcW w:w="1976"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统计数</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0</w:t>
            </w:r>
          </w:p>
        </w:tc>
      </w:tr>
      <w:tr>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jc w:val="center"/>
              <w:rPr>
                <w:rFonts w:hint="eastAsia" w:ascii="仿宋" w:hAnsi="仿宋" w:eastAsia="仿宋" w:cs="仿宋"/>
              </w:rPr>
            </w:pPr>
            <w:r>
              <w:rPr>
                <w:rFonts w:hint="eastAsia" w:ascii="仿宋" w:hAnsi="仿宋" w:eastAsia="仿宋" w:cs="仿宋"/>
              </w:rPr>
              <w:t>0</w:t>
            </w:r>
          </w:p>
        </w:tc>
      </w:tr>
    </w:tbl>
    <w:p>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rPr>
        <w:t>本表反映本年度财政拨款“三公”经费、会议费和培训费支出情况。其中，预算数为全年预算数，反映按规定程序调整后的预算数；决算数是包括当年财政拨款和以前年度结转资金安排的实际支出。</w:t>
      </w:r>
    </w:p>
    <w:p>
      <w:pPr>
        <w:ind w:left="440" w:leftChars="200"/>
        <w:jc w:val="both"/>
        <w:rPr>
          <w:rFonts w:hint="eastAsia" w:ascii="仿宋" w:hAnsi="仿宋" w:eastAsia="仿宋" w:cs="仿宋"/>
        </w:rPr>
      </w:pPr>
      <w:r>
        <w:rPr>
          <w:rFonts w:hint="eastAsia" w:ascii="仿宋" w:hAnsi="仿宋" w:eastAsia="仿宋" w:cs="仿宋"/>
        </w:rPr>
        <w:t>本</w:t>
      </w:r>
      <w:r>
        <w:rPr>
          <w:rFonts w:ascii="仿宋" w:hAnsi="仿宋" w:eastAsia="仿宋" w:cs="仿宋"/>
          <w:u w:color="auto"/>
        </w:rPr>
        <w:t>单位无</w:t>
      </w:r>
      <w:r>
        <w:rPr>
          <w:rFonts w:hint="eastAsia" w:ascii="仿宋" w:hAnsi="仿宋" w:eastAsia="仿宋" w:cs="仿宋"/>
          <w:lang w:val="en-US"/>
        </w:rPr>
        <w:t>财政拨款</w:t>
      </w:r>
      <w:r>
        <w:rPr>
          <w:rFonts w:hint="eastAsia" w:ascii="仿宋" w:hAnsi="仿宋" w:eastAsia="仿宋" w:cs="仿宋"/>
        </w:rPr>
        <w:t>“三公”经费、会议费、培训费支出决算，故本表为空。</w:t>
      </w:r>
    </w:p>
    <w:p>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tblPrEx>
          <w:tblCellMar>
            <w:top w:w="55" w:type="dxa"/>
            <w:left w:w="55" w:type="dxa"/>
            <w:bottom w:w="55" w:type="dxa"/>
            <w:right w:w="55" w:type="dxa"/>
          </w:tblCellMar>
        </w:tblPrEx>
        <w:trPr>
          <w:trHeight w:val="395" w:hRule="atLeast"/>
        </w:trPr>
        <w:tc>
          <w:tcPr>
            <w:tcW w:w="15400" w:type="dxa"/>
            <w:gridSpan w:val="5"/>
            <w:vAlign w:val="center"/>
          </w:tcPr>
          <w:p>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tblPrEx>
          <w:tblCellMar>
            <w:top w:w="55" w:type="dxa"/>
            <w:left w:w="55" w:type="dxa"/>
            <w:bottom w:w="55" w:type="dxa"/>
            <w:right w:w="55" w:type="dxa"/>
          </w:tblCellMar>
        </w:tblPrEx>
        <w:trPr>
          <w:trHeight w:val="323" w:hRule="atLeast"/>
        </w:trPr>
        <w:tc>
          <w:tcPr>
            <w:tcW w:w="8426" w:type="dxa"/>
            <w:gridSpan w:val="2"/>
          </w:tcPr>
          <w:p>
            <w:pPr>
              <w:pStyle w:val="22"/>
              <w:rPr>
                <w:rFonts w:hint="eastAsia" w:ascii="仿宋" w:hAnsi="仿宋" w:eastAsia="仿宋" w:cs="仿宋"/>
                <w:sz w:val="20"/>
              </w:rPr>
            </w:pPr>
          </w:p>
        </w:tc>
        <w:tc>
          <w:tcPr>
            <w:tcW w:w="2684" w:type="dxa"/>
          </w:tcPr>
          <w:p>
            <w:pPr>
              <w:pStyle w:val="22"/>
              <w:rPr>
                <w:rFonts w:hint="eastAsia" w:ascii="仿宋" w:hAnsi="仿宋" w:eastAsia="仿宋" w:cs="仿宋"/>
                <w:sz w:val="27"/>
              </w:rPr>
            </w:pPr>
          </w:p>
        </w:tc>
        <w:tc>
          <w:tcPr>
            <w:tcW w:w="2432" w:type="dxa"/>
          </w:tcPr>
          <w:p>
            <w:pPr>
              <w:pStyle w:val="22"/>
              <w:rPr>
                <w:rFonts w:hint="eastAsia" w:ascii="仿宋" w:hAnsi="仿宋" w:eastAsia="仿宋" w:cs="仿宋"/>
                <w:sz w:val="20"/>
              </w:rPr>
            </w:pPr>
          </w:p>
        </w:tc>
        <w:tc>
          <w:tcPr>
            <w:tcW w:w="1858" w:type="dxa"/>
            <w:vAlign w:val="center"/>
          </w:tcPr>
          <w:p>
            <w:pPr>
              <w:pStyle w:val="22"/>
              <w:jc w:val="right"/>
              <w:rPr>
                <w:rFonts w:hint="eastAsia" w:ascii="仿宋" w:hAnsi="仿宋" w:eastAsia="仿宋" w:cs="仿宋"/>
                <w:sz w:val="27"/>
              </w:rPr>
            </w:pPr>
            <w:r>
              <w:rPr>
                <w:rFonts w:hint="eastAsia" w:ascii="仿宋" w:hAnsi="仿宋" w:eastAsia="仿宋" w:cs="仿宋"/>
              </w:rPr>
              <w:t>公开10表</w:t>
            </w:r>
          </w:p>
        </w:tc>
      </w:tr>
      <w:tr>
        <w:tblPrEx>
          <w:tblCellMar>
            <w:top w:w="55" w:type="dxa"/>
            <w:left w:w="55" w:type="dxa"/>
            <w:bottom w:w="55" w:type="dxa"/>
            <w:right w:w="55" w:type="dxa"/>
          </w:tblCellMar>
        </w:tblPrEx>
        <w:trPr>
          <w:trHeight w:val="152" w:hRule="atLeast"/>
        </w:trPr>
        <w:tc>
          <w:tcPr>
            <w:tcW w:w="13542" w:type="dxa"/>
            <w:gridSpan w:val="4"/>
            <w:vAlign w:val="center"/>
          </w:tcPr>
          <w:p>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无锡市新吴区应急指挥中心</w:t>
            </w:r>
          </w:p>
        </w:tc>
        <w:tc>
          <w:tcPr>
            <w:tcW w:w="1858" w:type="dxa"/>
            <w:vAlign w:val="center"/>
          </w:tcPr>
          <w:p>
            <w:pPr>
              <w:pStyle w:val="22"/>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功能分类</w:t>
            </w:r>
          </w:p>
          <w:p>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pPr>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lang w:val="en-US"/>
              </w:rPr>
            </w:pPr>
            <w:r>
              <w:rPr>
                <w:rFonts w:hint="eastAsia" w:ascii="仿宋" w:hAnsi="仿宋" w:eastAsia="仿宋" w:cs="仿宋"/>
                <w:lang w:val="en-US"/>
              </w:rPr>
              <w:t>3</w:t>
            </w:r>
          </w:p>
        </w:tc>
      </w:tr>
      <w:tr>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2432"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1858"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268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c>
          <w:tcPr>
            <w:tcW w:w="2432"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268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c>
          <w:tcPr>
            <w:tcW w:w="2432"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c>
          <w:tcPr>
            <w:tcW w:w="1858"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bl>
    <w:p>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p>
    <w:p>
      <w:pPr>
        <w:spacing w:before="25"/>
        <w:ind w:left="440" w:leftChars="200"/>
        <w:jc w:val="both"/>
        <w:rPr>
          <w:rFonts w:hint="eastAsia" w:ascii="仿宋" w:hAnsi="仿宋" w:eastAsia="仿宋" w:cs="仿宋"/>
          <w:lang w:val="en-US"/>
        </w:rPr>
      </w:pPr>
      <w:r>
        <w:rPr>
          <w:rFonts w:ascii="仿宋" w:hAnsi="仿宋" w:eastAsia="仿宋" w:cs="仿宋"/>
          <w:u w:color="auto"/>
        </w:rPr>
        <w:t>本单位无政府性基金预算收入支出决算，故本表为空。</w:t>
      </w:r>
    </w:p>
    <w:p>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tblPrEx>
          <w:tblCellMar>
            <w:top w:w="55" w:type="dxa"/>
            <w:left w:w="55" w:type="dxa"/>
            <w:bottom w:w="55" w:type="dxa"/>
            <w:right w:w="55" w:type="dxa"/>
          </w:tblCellMar>
        </w:tblPrEx>
        <w:trPr>
          <w:trHeight w:val="395" w:hRule="atLeast"/>
        </w:trPr>
        <w:tc>
          <w:tcPr>
            <w:tcW w:w="15400" w:type="dxa"/>
            <w:gridSpan w:val="5"/>
            <w:vAlign w:val="center"/>
          </w:tcPr>
          <w:p>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tblPrEx>
          <w:tblCellMar>
            <w:top w:w="55" w:type="dxa"/>
            <w:left w:w="55" w:type="dxa"/>
            <w:bottom w:w="55" w:type="dxa"/>
            <w:right w:w="55" w:type="dxa"/>
          </w:tblCellMar>
        </w:tblPrEx>
        <w:trPr>
          <w:trHeight w:val="323" w:hRule="atLeast"/>
        </w:trPr>
        <w:tc>
          <w:tcPr>
            <w:tcW w:w="8520" w:type="dxa"/>
            <w:gridSpan w:val="2"/>
          </w:tcPr>
          <w:p>
            <w:pPr>
              <w:pStyle w:val="22"/>
              <w:rPr>
                <w:rFonts w:hint="eastAsia" w:ascii="仿宋" w:hAnsi="仿宋" w:eastAsia="仿宋" w:cs="仿宋"/>
                <w:sz w:val="20"/>
              </w:rPr>
            </w:pPr>
          </w:p>
        </w:tc>
        <w:tc>
          <w:tcPr>
            <w:tcW w:w="2510" w:type="dxa"/>
          </w:tcPr>
          <w:p>
            <w:pPr>
              <w:pStyle w:val="22"/>
              <w:rPr>
                <w:rFonts w:hint="eastAsia" w:ascii="仿宋" w:hAnsi="仿宋" w:eastAsia="仿宋" w:cs="仿宋"/>
                <w:sz w:val="27"/>
              </w:rPr>
            </w:pPr>
          </w:p>
        </w:tc>
        <w:tc>
          <w:tcPr>
            <w:tcW w:w="2309" w:type="dxa"/>
          </w:tcPr>
          <w:p>
            <w:pPr>
              <w:pStyle w:val="22"/>
              <w:rPr>
                <w:rFonts w:hint="eastAsia" w:ascii="仿宋" w:hAnsi="仿宋" w:eastAsia="仿宋" w:cs="仿宋"/>
                <w:sz w:val="20"/>
              </w:rPr>
            </w:pPr>
          </w:p>
        </w:tc>
        <w:tc>
          <w:tcPr>
            <w:tcW w:w="2061" w:type="dxa"/>
            <w:vAlign w:val="center"/>
          </w:tcPr>
          <w:p>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tblPrEx>
          <w:tblCellMar>
            <w:top w:w="55" w:type="dxa"/>
            <w:left w:w="55" w:type="dxa"/>
            <w:bottom w:w="55" w:type="dxa"/>
            <w:right w:w="55" w:type="dxa"/>
          </w:tblCellMar>
        </w:tblPrEx>
        <w:trPr>
          <w:trHeight w:val="152" w:hRule="atLeast"/>
        </w:trPr>
        <w:tc>
          <w:tcPr>
            <w:tcW w:w="13339" w:type="dxa"/>
            <w:gridSpan w:val="4"/>
            <w:vAlign w:val="center"/>
          </w:tcPr>
          <w:p>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无锡市新吴区应急指挥中心</w:t>
            </w:r>
          </w:p>
        </w:tc>
        <w:tc>
          <w:tcPr>
            <w:tcW w:w="2061" w:type="dxa"/>
            <w:vAlign w:val="center"/>
          </w:tcPr>
          <w:p>
            <w:pPr>
              <w:pStyle w:val="22"/>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功能分类</w:t>
            </w:r>
          </w:p>
          <w:p>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pPr>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lang w:val="en-US"/>
              </w:rPr>
            </w:pPr>
            <w:r>
              <w:rPr>
                <w:rFonts w:hint="eastAsia" w:ascii="仿宋" w:hAnsi="仿宋" w:eastAsia="仿宋" w:cs="仿宋"/>
                <w:lang w:val="en-US"/>
              </w:rPr>
              <w:t>3</w:t>
            </w:r>
          </w:p>
        </w:tc>
      </w:tr>
      <w:tr>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2309" w:type="dxa"/>
            <w:tcBorders>
              <w:left w:val="single" w:color="000000" w:sz="4" w:space="0"/>
              <w:bottom w:val="single" w:color="000000" w:sz="4" w:space="0"/>
            </w:tcBorders>
            <w:vAlign w:val="center"/>
          </w:tcPr>
          <w:p>
            <w:pPr>
              <w:pStyle w:val="22"/>
              <w:jc w:val="right"/>
              <w:rPr>
                <w:rFonts w:hint="eastAsia" w:ascii="仿宋" w:hAnsi="仿宋" w:eastAsia="仿宋" w:cs="仿宋"/>
                <w:sz w:val="22"/>
                <w:szCs w:val="22"/>
              </w:rPr>
            </w:pPr>
          </w:p>
        </w:tc>
        <w:tc>
          <w:tcPr>
            <w:tcW w:w="2061"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p>
        </w:tc>
        <w:tc>
          <w:tcPr>
            <w:tcW w:w="2510"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c>
          <w:tcPr>
            <w:tcW w:w="2309"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c>
          <w:tcPr>
            <w:tcW w:w="2061"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bl>
    <w:p>
      <w:pPr>
        <w:jc w:val="both"/>
        <w:rPr>
          <w:rFonts w:hint="eastAsia" w:ascii="仿宋" w:hAnsi="仿宋" w:eastAsia="仿宋" w:cs="仿宋"/>
        </w:rPr>
      </w:pPr>
      <w:r>
        <w:rPr>
          <w:rFonts w:hint="eastAsia" w:ascii="仿宋" w:hAnsi="仿宋" w:eastAsia="仿宋" w:cs="仿宋"/>
        </w:rPr>
        <w:t>注：本表反映本年度国有资本经营预算财政拨款支出情况。</w:t>
      </w:r>
    </w:p>
    <w:p>
      <w:pPr>
        <w:ind w:left="440" w:leftChars="200"/>
        <w:jc w:val="both"/>
        <w:rPr>
          <w:rFonts w:hint="eastAsia" w:ascii="仿宋" w:hAnsi="仿宋" w:eastAsia="仿宋" w:cs="仿宋"/>
          <w:lang w:val="en-US"/>
        </w:rPr>
      </w:pPr>
      <w:r>
        <w:rPr>
          <w:rFonts w:ascii="仿宋" w:hAnsi="仿宋" w:eastAsia="仿宋" w:cs="仿宋"/>
          <w:u w:color="auto"/>
        </w:rPr>
        <w:t>本单位无</w:t>
      </w:r>
      <w:r>
        <w:rPr>
          <w:rFonts w:hint="eastAsia" w:ascii="仿宋" w:hAnsi="仿宋" w:eastAsia="仿宋" w:cs="仿宋"/>
        </w:rPr>
        <w:t>国有资本经营预算支出</w:t>
      </w:r>
      <w:r>
        <w:rPr>
          <w:rFonts w:hint="eastAsia" w:ascii="仿宋" w:hAnsi="仿宋" w:eastAsia="仿宋" w:cs="仿宋"/>
          <w:lang w:val="en-US"/>
        </w:rPr>
        <w:t>决算，故本表为空。</w:t>
      </w:r>
    </w:p>
    <w:p>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tblPrEx>
          <w:tblCellMar>
            <w:top w:w="55" w:type="dxa"/>
            <w:left w:w="55" w:type="dxa"/>
            <w:bottom w:w="55" w:type="dxa"/>
            <w:right w:w="55" w:type="dxa"/>
          </w:tblCellMar>
        </w:tblPrEx>
        <w:trPr>
          <w:trHeight w:val="319" w:hRule="atLeast"/>
        </w:trPr>
        <w:tc>
          <w:tcPr>
            <w:tcW w:w="10466" w:type="dxa"/>
            <w:gridSpan w:val="3"/>
          </w:tcPr>
          <w:p>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tblPrEx>
          <w:tblCellMar>
            <w:top w:w="55" w:type="dxa"/>
            <w:left w:w="55" w:type="dxa"/>
            <w:bottom w:w="55" w:type="dxa"/>
            <w:right w:w="55" w:type="dxa"/>
          </w:tblCellMar>
        </w:tblPrEx>
        <w:trPr>
          <w:trHeight w:val="90" w:hRule="atLeast"/>
        </w:trPr>
        <w:tc>
          <w:tcPr>
            <w:tcW w:w="6632" w:type="dxa"/>
            <w:gridSpan w:val="2"/>
          </w:tcPr>
          <w:p>
            <w:pPr>
              <w:pStyle w:val="22"/>
              <w:rPr>
                <w:rFonts w:hint="eastAsia" w:ascii="仿宋" w:hAnsi="仿宋" w:eastAsia="仿宋" w:cs="仿宋"/>
                <w:sz w:val="20"/>
              </w:rPr>
            </w:pPr>
          </w:p>
        </w:tc>
        <w:tc>
          <w:tcPr>
            <w:tcW w:w="3834" w:type="dxa"/>
            <w:vAlign w:val="center"/>
          </w:tcPr>
          <w:p>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6632" w:type="dxa"/>
            <w:gridSpan w:val="2"/>
            <w:vAlign w:val="center"/>
          </w:tcPr>
          <w:p>
            <w:pPr>
              <w:pStyle w:val="22"/>
              <w:rPr>
                <w:rFonts w:hint="eastAsia" w:ascii="仿宋" w:hAnsi="仿宋" w:eastAsia="仿宋" w:cs="仿宋"/>
                <w:sz w:val="20"/>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无锡市新吴区应急指挥中心</w:t>
            </w:r>
          </w:p>
        </w:tc>
        <w:tc>
          <w:tcPr>
            <w:tcW w:w="3834" w:type="dxa"/>
            <w:vAlign w:val="center"/>
          </w:tcPr>
          <w:p>
            <w:pPr>
              <w:pStyle w:val="22"/>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机关运行经费支出决算</w:t>
            </w:r>
          </w:p>
        </w:tc>
      </w:tr>
      <w:tr>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pPr>
              <w:rPr>
                <w:rFonts w:hint="eastAsia" w:ascii="仿宋" w:hAnsi="仿宋" w:eastAsia="仿宋" w:cs="仿宋"/>
              </w:rPr>
            </w:pPr>
          </w:p>
        </w:tc>
      </w:tr>
      <w:tr>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rPr>
                <w:rFonts w:hint="eastAsia" w:ascii="仿宋" w:hAnsi="仿宋" w:eastAsia="仿宋" w:cs="仿宋"/>
              </w:rPr>
            </w:pPr>
            <w:r>
              <w:rPr>
                <w:rFonts w:hint="eastAsia" w:ascii="仿宋" w:hAnsi="仿宋" w:eastAsia="仿宋" w:cs="仿宋"/>
                <w:b/>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jc w:val="right"/>
              <w:rPr>
                <w:rFonts w:hint="eastAsia" w:ascii="仿宋" w:hAnsi="仿宋" w:eastAsia="仿宋" w:cs="仿宋"/>
              </w:rPr>
            </w:pPr>
          </w:p>
        </w:tc>
      </w:tr>
    </w:tbl>
    <w:p>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p>
    <w:p>
      <w:pPr>
        <w:tabs>
          <w:tab w:val="left" w:pos="440"/>
        </w:tabs>
        <w:spacing w:before="25"/>
        <w:ind w:left="440" w:leftChars="200"/>
        <w:jc w:val="both"/>
        <w:rPr>
          <w:rFonts w:hint="eastAsia" w:ascii="仿宋" w:hAnsi="仿宋" w:eastAsia="仿宋" w:cs="仿宋"/>
        </w:rPr>
      </w:pP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w:t>
      </w:r>
      <w:r>
        <w:rPr>
          <w:rFonts w:hint="eastAsia" w:ascii="仿宋" w:hAnsi="仿宋" w:eastAsia="仿宋" w:cs="仿宋"/>
          <w:lang w:val="en-US"/>
        </w:rPr>
        <w:t>财政拨款</w:t>
      </w:r>
      <w:r>
        <w:rPr>
          <w:rFonts w:hint="eastAsia" w:ascii="仿宋" w:hAnsi="仿宋" w:eastAsia="仿宋" w:cs="仿宋"/>
        </w:rPr>
        <w:t>机关运行经费支出决算</w:t>
      </w:r>
      <w:r>
        <w:rPr>
          <w:rFonts w:hint="eastAsia" w:ascii="仿宋" w:hAnsi="仿宋" w:eastAsia="仿宋" w:cs="仿宋"/>
          <w:lang w:val="en-US"/>
        </w:rPr>
        <w:t>，</w:t>
      </w:r>
      <w:r>
        <w:rPr>
          <w:rFonts w:hint="eastAsia" w:ascii="仿宋" w:hAnsi="仿宋" w:eastAsia="仿宋" w:cs="仿宋"/>
        </w:rPr>
        <w:t>故本表为空。</w:t>
      </w:r>
    </w:p>
    <w:p>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tblPrEx>
          <w:tblCellMar>
            <w:top w:w="55" w:type="dxa"/>
            <w:left w:w="55" w:type="dxa"/>
            <w:bottom w:w="55" w:type="dxa"/>
            <w:right w:w="55" w:type="dxa"/>
          </w:tblCellMar>
        </w:tblPrEx>
        <w:trPr>
          <w:trHeight w:val="333" w:hRule="atLeast"/>
        </w:trPr>
        <w:tc>
          <w:tcPr>
            <w:tcW w:w="10459" w:type="dxa"/>
            <w:gridSpan w:val="4"/>
            <w:vAlign w:val="center"/>
          </w:tcPr>
          <w:p>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tblPrEx>
          <w:tblCellMar>
            <w:top w:w="55" w:type="dxa"/>
            <w:left w:w="55" w:type="dxa"/>
            <w:bottom w:w="55" w:type="dxa"/>
            <w:right w:w="55" w:type="dxa"/>
          </w:tblCellMar>
        </w:tblPrEx>
        <w:trPr>
          <w:trHeight w:val="333" w:hRule="atLeast"/>
        </w:trPr>
        <w:tc>
          <w:tcPr>
            <w:tcW w:w="4472" w:type="dxa"/>
          </w:tcPr>
          <w:p>
            <w:pPr>
              <w:pStyle w:val="22"/>
              <w:rPr>
                <w:rFonts w:hint="eastAsia" w:ascii="仿宋" w:hAnsi="仿宋" w:eastAsia="仿宋" w:cs="仿宋"/>
              </w:rPr>
            </w:pPr>
          </w:p>
        </w:tc>
        <w:tc>
          <w:tcPr>
            <w:tcW w:w="722" w:type="dxa"/>
          </w:tcPr>
          <w:p>
            <w:pPr>
              <w:pStyle w:val="22"/>
              <w:rPr>
                <w:rFonts w:hint="eastAsia" w:ascii="仿宋" w:hAnsi="仿宋" w:eastAsia="仿宋" w:cs="仿宋"/>
              </w:rPr>
            </w:pPr>
          </w:p>
        </w:tc>
        <w:tc>
          <w:tcPr>
            <w:tcW w:w="1992" w:type="dxa"/>
          </w:tcPr>
          <w:p>
            <w:pPr>
              <w:pStyle w:val="22"/>
              <w:rPr>
                <w:rFonts w:hint="eastAsia" w:ascii="仿宋" w:hAnsi="仿宋" w:eastAsia="仿宋" w:cs="仿宋"/>
              </w:rPr>
            </w:pPr>
          </w:p>
        </w:tc>
        <w:tc>
          <w:tcPr>
            <w:tcW w:w="3273" w:type="dxa"/>
            <w:vAlign w:val="center"/>
          </w:tcPr>
          <w:p>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7186" w:type="dxa"/>
            <w:gridSpan w:val="3"/>
          </w:tcPr>
          <w:p>
            <w:pPr>
              <w:pStyle w:val="22"/>
              <w:rPr>
                <w:rFonts w:hint="eastAsia" w:ascii="仿宋" w:hAnsi="仿宋" w:eastAsia="仿宋" w:cs="仿宋"/>
              </w:rPr>
            </w:pPr>
            <w:r>
              <w:rPr>
                <w:rFonts w:hint="eastAsia" w:ascii="仿宋" w:hAnsi="仿宋" w:eastAsia="仿宋" w:cs="仿宋"/>
                <w:color w:val="000000"/>
              </w:rPr>
              <w:t>单位</w:t>
            </w:r>
            <w:r>
              <w:rPr>
                <w:rFonts w:ascii="仿宋" w:hAnsi="仿宋" w:eastAsia="仿宋" w:cs="仿宋"/>
                <w:color w:val="000000"/>
                <w:u w:color="auto"/>
              </w:rPr>
              <w:t>名称：</w:t>
            </w:r>
            <w:r>
              <w:rPr>
                <w:rFonts w:hint="eastAsia" w:ascii="仿宋" w:hAnsi="仿宋" w:eastAsia="仿宋" w:cs="仿宋"/>
              </w:rPr>
              <w:t>无锡市新吴区应急指挥中心</w:t>
            </w:r>
          </w:p>
        </w:tc>
        <w:tc>
          <w:tcPr>
            <w:tcW w:w="3273" w:type="dxa"/>
            <w:vAlign w:val="center"/>
          </w:tcPr>
          <w:p>
            <w:pPr>
              <w:pStyle w:val="22"/>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pPr>
              <w:pStyle w:val="22"/>
              <w:jc w:val="center"/>
              <w:rPr>
                <w:rFonts w:hint="eastAsia" w:ascii="仿宋" w:hAnsi="仿宋" w:eastAsia="仿宋" w:cs="仿宋"/>
                <w:lang w:val="en-US"/>
              </w:rPr>
            </w:pPr>
            <w:r>
              <w:rPr>
                <w:rFonts w:ascii="仿宋" w:hAnsi="仿宋" w:eastAsia="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jc w:val="right"/>
              <w:rPr>
                <w:rFonts w:hint="eastAsia" w:ascii="仿宋" w:hAnsi="仿宋" w:eastAsia="仿宋" w:cs="仿宋"/>
              </w:rPr>
            </w:pPr>
          </w:p>
        </w:tc>
      </w:tr>
    </w:tbl>
    <w:p>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rPr>
        <w:t>政府采购支出信息为单位纳入部门预算范围的各项政府采购支出情况。</w:t>
      </w:r>
    </w:p>
    <w:p>
      <w:pPr>
        <w:ind w:left="440" w:leftChars="200"/>
        <w:jc w:val="both"/>
        <w:rPr>
          <w:rFonts w:hint="eastAsia" w:ascii="仿宋" w:hAnsi="仿宋" w:eastAsia="仿宋" w:cs="仿宋"/>
          <w:lang w:val="en-US"/>
        </w:rPr>
      </w:pP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无政府采购支出决算</w:t>
      </w:r>
      <w:r>
        <w:rPr>
          <w:rFonts w:hint="eastAsia" w:ascii="仿宋" w:hAnsi="仿宋" w:eastAsia="仿宋" w:cs="仿宋"/>
          <w:lang w:val="en-US"/>
        </w:rPr>
        <w:t>，</w:t>
      </w:r>
      <w:r>
        <w:rPr>
          <w:rFonts w:hint="eastAsia" w:ascii="仿宋" w:hAnsi="仿宋" w:eastAsia="仿宋" w:cs="仿宋"/>
        </w:rPr>
        <w:t>故本表为空。</w:t>
      </w:r>
    </w:p>
    <w:p>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一、收入支出决算总体情况说明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2024年度收入、支出决算总计377.53万元。与上年相比，收、支总计各增加149.51万元，增长65.57%。其中：</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（一）收入决算总计377.53万元。包括：</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1.本年收入决算合计377.53万元。与上年相比，增加149.51万元，增长65.57%，变动原因：本年单位新增2名人员且另有1名人员试用期转正。</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2.使用非财政拨款结余（含专用结余）0万元。与上年决算数相同。</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3.年初结转和结余0万元。与上年决算数相同。</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（二）支出决算总计377.53万元。包括：</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1.本年支出决算合计377.53万元。与上年相比，增加149.51万元，增长65.57%，变动原因：本年单位新增2名人员且另有1名人员试用期转正。</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2.结余分配0万元。与上年决算数相同。</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3.年末结转和结余0万元。与上年决算数相同。</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二、收入决算情况说明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本年收入决算合计377.53万元，其中：财政拨款收入377.53万元，占100%；上级补助收入0万元，占0%；财政专户管理教育收费0万元，占0%；事业收入（不含专户管理教育收费）0万元，占0%；经营收入0万元，占0%；附属单位上缴收入0万元，占0%；其他收入0万元，占0%。</w:t>
      </w:r>
    </w:p>
    <w:p>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drawing>
          <wp:inline distT="0" distB="0" distL="0" distR="0">
            <wp:extent cx="6134100" cy="3429000"/>
            <wp:effectExtent l="0" t="0" r="0" b="0"/>
            <wp:docPr id="14" name="Drawing 14"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Drawing 14" descr="Generated"/>
                    <pic:cNvPicPr>
                      <a:picLocks noChangeAspect="1"/>
                    </pic:cNvPicPr>
                  </pic:nvPicPr>
                  <pic:blipFill>
                    <a:blip r:embed="rId19"/>
                    <a:stretch>
                      <a:fillRect/>
                    </a:stretch>
                  </pic:blipFill>
                  <pic:spPr>
                    <a:xfrm>
                      <a:off x="0" y="0"/>
                      <a:ext cx="6134100" cy="3429000"/>
                    </a:xfrm>
                    <a:prstGeom prst="rect">
                      <a:avLst/>
                    </a:prstGeom>
                  </pic:spPr>
                </pic:pic>
              </a:graphicData>
            </a:graphic>
          </wp:inline>
        </w:drawing>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三、支出决算情况说明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2024年度本年支出决算合计377.53万元，其中：基本支出377.53万元，占100%；项目支出0万元，占0%；上缴上级支出0万元，占0%；经营支出0万元，占0%；对附属单位补助支出0万元，占0%。</w:t>
      </w:r>
    </w:p>
    <w:p>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drawing>
          <wp:inline distT="0" distB="0" distL="0" distR="0">
            <wp:extent cx="6134100" cy="3429000"/>
            <wp:effectExtent l="0" t="0" r="0" b="0"/>
            <wp:docPr id="15" name="Drawing 15" descr="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Drawing 15" descr="Generated"/>
                    <pic:cNvPicPr>
                      <a:picLocks noChangeAspect="1"/>
                    </pic:cNvPicPr>
                  </pic:nvPicPr>
                  <pic:blipFill>
                    <a:blip r:embed="rId20"/>
                    <a:stretch>
                      <a:fillRect/>
                    </a:stretch>
                  </pic:blipFill>
                  <pic:spPr>
                    <a:xfrm>
                      <a:off x="0" y="0"/>
                      <a:ext cx="6134100" cy="3429000"/>
                    </a:xfrm>
                    <a:prstGeom prst="rect">
                      <a:avLst/>
                    </a:prstGeom>
                  </pic:spPr>
                </pic:pic>
              </a:graphicData>
            </a:graphic>
          </wp:inline>
        </w:drawing>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四、财政拨款收入支出决算总体情况说明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2024年度财政拨款收入、支出决算总计377.53万元。与上年相比，收、支总计各增加149.51万元，增长65.57%，变动原因：本年单位新增2名人员且另有1名人员试用期转正。</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五、财政拨款支出决算情况说明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2024年度财政拨款支出决算377.53万元，占本年支出合计的100%。与2024年度财政拨款支出年初预算204.91万元相比，完成年初预算的184.24%。其中：</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（一）社会保障和就业支出（类）</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行政事业单位养老支出（款）机关事业单位基本养老保险缴费支出（项）。年初预算6.98万元，支出决算15.29万元，完成年初预算的219.05%。决算数与年初预算数的差异原因：年初基础性绩效和奖励性绩效少填导致机关事业单位基本养老保险缴费基数减少，后续另行追加。</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行政事业单位养老支出（款）机关事业单位职业年金缴费支出（项）。年初预算3.49万元，支出决算7.65万元，完成年初预算的219.2%。决算数与年初预算数的差异原因：年初基础性绩效和奖励性绩效少填导致年初预算机关事业单位职业年金缴费基数不足，后续另行追加。</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（二）卫生健康支出（类）</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行政事业单位医疗（款）事业单位医疗（项）。年初预算5.69万元，支出决算8.72万元，完成年初预算的153.25%。决算数与年初预算数的差异原因：年初基础性绩效和奖励性绩效少填导致年初预算事业单位医疗缴费基数不足，后续另行追加。</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（三）住房保障支出（类）</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1.住房改革支出（款）住房公积金（项）。年初预算17.12万元，支出决算20.94万元，完成年初预算的122.31%。决算数与年初预算数的差异原因：住房公积金缴费基数增加。</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2.住房改革支出（款）提租补贴（项）。年初预算8.21万元，支出决算8.21万元，完成年初预算的100%。决算数与年初预算数相同。</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3.住房改革支出（款）购房补贴（项）。年初预算28.88万元，支出决算30.72万元，完成年初预算的106.37%。决算数与年初预算数的差异原因：新职工购房补贴缴费基数增加。</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（四）灾害防治及应急管理支出（类）</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应急管理事务（款）事业运行（项）。年初预算134.54万元，支出决算286.01万元，完成年初预算的212.58%。决算数与年初预算数的差异原因：年初基础性绩效和奖励性绩效少填导致年初预算医疗、养老等基数缴费基数不足，后续另行追加。</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六、财政拨款基本支出决算情况说明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2024年度财政拨款基本支出决算377.53万元，其中：</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（一）人员经费358.93万元。</w:t>
      </w:r>
      <w:r>
        <w:rPr>
          <w:rFonts w:ascii="仿宋" w:hAnsi="仿宋" w:eastAsia="仿宋" w:cs="仿宋"/>
          <w:u w:color="auto"/>
        </w:rPr>
        <w:t>主要包括：基本工资、津贴补贴、绩效工资、机关事业单位基本养老保险缴费、职业年金缴费、职工基本医疗保险缴费、其他社会保障缴费、住房公积金、奖励金、其他对个人和家庭的补助。</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（二）公用经费18.6万元。</w:t>
      </w:r>
      <w:r>
        <w:rPr>
          <w:rFonts w:ascii="仿宋" w:hAnsi="仿宋" w:eastAsia="仿宋" w:cs="仿宋"/>
          <w:u w:color="auto"/>
        </w:rPr>
        <w:t>主要包括：办公费、工会经费、其他交通费用、其他商品和服务支出。</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七、一般公共预算支出决算情况说明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2024年度一般公共预算财政拨款支出决算377.53万元。与上年相比，增加149.51万元，增长65.57%，变动原因：本年单位新增2名人员且另有1名人员试用期转正。</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八、一般公共预算基本支出决算情况说明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2024年度一般公共预算财政拨款基本支出决算377.53万元，其中：</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（一）人员经费358.93万元。</w:t>
      </w:r>
      <w:r>
        <w:rPr>
          <w:rFonts w:ascii="仿宋" w:hAnsi="仿宋" w:eastAsia="仿宋" w:cs="仿宋"/>
          <w:u w:color="auto"/>
        </w:rPr>
        <w:t>主要包括：基本工资、津贴补贴、绩效工资、机关事业单位基本养老保险缴费、职业年金缴费、职工基本医疗保险缴费、其他社会保障缴费、住房公积金、奖励金、其他对个人和家庭的补助。</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楷体" w:hAnsi="楷体" w:eastAsia="楷体" w:cs="楷体"/>
          <w:u w:color="auto"/>
        </w:rPr>
        <w:t>（二）公用经费18.6万元。</w:t>
      </w:r>
      <w:r>
        <w:rPr>
          <w:rFonts w:ascii="仿宋" w:hAnsi="仿宋" w:eastAsia="仿宋" w:cs="仿宋"/>
          <w:u w:color="auto"/>
        </w:rPr>
        <w:t>主要包括：办公费、工会经费、其他交通费用、其他商品和服务支出。</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九、财政拨款“三公”经费、会议费、培训费支出情况说明</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（一）财政拨款“三公”经费支出总体情况说明。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2024年度财政拨款“三公”经费支出决算0万元（其中：一般公共预算支出0万元；政府性基金预算支出0万元；国有资本经营预算支出0万元）。与上年决算数相同。</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（二）财政拨款“三公”经费支出具体情况说明。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（1）公务用车购置支出决算0万元。本年度使用财政拨款购置公务用车0辆。</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公务用车运行维护费支出决算0万元。公务用车运行维护费主要用于按规定保留的公务用车的燃料费、维修费、过桥过路费、保险费、安全奖励费用等支出。截至2024年12月31日，使用财政拨款开支的公务用车保有量为0辆。</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3．公务接待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国内公务接待支出0万元，接待0批次，0人次；国（境）外公务接待支出0万元，接待0批次，0人次。</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（三）财政拨款会议费支出决算情况说明。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会议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召开会议0个，参加会议0人次。</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（四）财政拨款培训费支出决算情况说明。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财政拨款培训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组织培训0个，组织培训0人次。</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十、政府性基金预算财政拨款支出决算情况说明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2024年度政府性基金预算财政拨款支出决算0万元。与上年决算数相同。</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十一、国有资本经营预算财政拨款支出决算情况说明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2024年度国有资本经营预算财政拨款支出决算0万元。与上年决算数相同。</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十二、财政拨款机关运行经费支出决算情况说明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2024年度机关运行经费支出决算0万元（其中：一般公共预算支出0万元；政府性基金预算支出0万元；国有资本经营预算支出0万元）。与上年决算数相同。</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十三、政府采购支出决算情况说明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2024年度政府采购支出总额0万元，其中：政府采购货物支出0万元、政府采购工程支出0万元、政府采购服务支出0万元。政府采购授予中小企业合同金额0万元，其中：授予小微企业合同金额0万元。</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十四、国有资产占用情况说明</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截至2024年12月31日，本单位共有车辆0辆，其中：副部(省)级及以上领导用车0辆、主要领导干部用车0辆、机要通信用车0辆、应急保障用车0辆、执法执勤用车0辆、特种专业技术用车0辆、离退休干部用车0辆、其他用车0辆；单价100万元（含）以上的设备0台（套）。</w:t>
      </w:r>
    </w:p>
    <w:p>
      <w:pPr>
        <w:pStyle w:val="8"/>
        <w:tabs>
          <w:tab w:val="left" w:pos="3864"/>
          <w:tab w:val="left" w:pos="6248"/>
          <w:tab w:val="left" w:pos="7386"/>
        </w:tabs>
        <w:overflowPunct w:val="0"/>
        <w:spacing w:before="1" w:line="360" w:lineRule="auto"/>
        <w:ind w:left="440" w:leftChars="200" w:right="420" w:firstLine="662" w:firstLineChars="206"/>
        <w:jc w:val="both"/>
        <w:rPr>
          <w:rFonts w:hint="eastAsia" w:ascii="仿宋" w:hAnsi="仿宋" w:eastAsia="仿宋" w:cs="仿宋"/>
          <w:lang w:val="en-US"/>
        </w:rPr>
      </w:pPr>
      <w:r>
        <w:rPr>
          <w:rFonts w:ascii="仿宋" w:hAnsi="仿宋" w:eastAsia="仿宋" w:cs="仿宋"/>
          <w:b/>
          <w:u w:color="auto"/>
        </w:rPr>
        <w:t>十五、预算绩效评价工作开展情况</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2024年度，本单位共0个项目开展了财政重点绩效评价，涉及财政性资金合计0万元；本单位未开展单位整体支出财政重点绩效评价，涉及财政性资金0万元。</w:t>
      </w:r>
    </w:p>
    <w:p>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ascii="仿宋" w:hAnsi="仿宋" w:eastAsia="仿宋" w:cs="仿宋"/>
          <w:u w:color="auto"/>
        </w:rPr>
        <w:t>本单位共对上年度已实施完成的0个项目开展了绩效自评价，涉及财政性资金合计0万元；本单位共开展1项单位整体支出绩效自评价，涉及财政性资金合计377.53万元。</w:t>
      </w:r>
    </w:p>
    <w:p>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pPr>
        <w:pStyle w:val="8"/>
        <w:tabs>
          <w:tab w:val="left" w:pos="3864"/>
          <w:tab w:val="left" w:pos="6248"/>
          <w:tab w:val="left" w:pos="7386"/>
        </w:tabs>
        <w:ind w:left="440" w:leftChars="200" w:firstLine="659" w:firstLineChars="206"/>
        <w:jc w:val="both"/>
        <w:rPr>
          <w:rFonts w:hint="eastAsia" w:ascii="仿宋" w:hAnsi="仿宋" w:eastAsia="仿宋" w:cs="仿宋"/>
        </w:rPr>
      </w:pP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一、财政拨款收入</w:t>
      </w:r>
      <w:r>
        <w:rPr>
          <w:rFonts w:ascii="仿宋" w:hAnsi="仿宋" w:eastAsia="仿宋" w:cs="仿宋"/>
          <w:b/>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二、上级补助收入</w:t>
      </w:r>
      <w:r>
        <w:rPr>
          <w:rFonts w:ascii="仿宋" w:hAnsi="仿宋" w:eastAsia="仿宋" w:cs="仿宋"/>
          <w:b/>
          <w:u w:color="auto"/>
        </w:rPr>
        <w:t>：</w:t>
      </w:r>
      <w:r>
        <w:rPr>
          <w:rFonts w:hint="eastAsia" w:ascii="仿宋" w:hAnsi="仿宋" w:eastAsia="仿宋" w:cs="仿宋"/>
        </w:rPr>
        <w:t>指事业单位从主管部门和上级单位取得的非财政补助收入。</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三、财政专户管理教育收费</w:t>
      </w:r>
      <w:r>
        <w:rPr>
          <w:rFonts w:ascii="仿宋" w:hAnsi="仿宋" w:eastAsia="仿宋" w:cs="仿宋"/>
          <w:b/>
          <w:u w:color="auto"/>
        </w:rPr>
        <w:t>：</w:t>
      </w:r>
      <w:r>
        <w:rPr>
          <w:rFonts w:hint="eastAsia" w:ascii="仿宋" w:hAnsi="仿宋" w:eastAsia="仿宋" w:cs="仿宋"/>
        </w:rPr>
        <w:t>指缴入财政专户、实行专项管理的高中以上学费、住宿费、高校委托培养费、函大、电大、夜大及短训班培训费等教育收费。</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四、事业收入</w:t>
      </w:r>
      <w:r>
        <w:rPr>
          <w:rFonts w:ascii="仿宋" w:hAnsi="仿宋" w:eastAsia="仿宋" w:cs="仿宋"/>
          <w:b/>
          <w:u w:color="auto"/>
        </w:rPr>
        <w:t>：</w:t>
      </w:r>
      <w:r>
        <w:rPr>
          <w:rFonts w:hint="eastAsia" w:ascii="仿宋" w:hAnsi="仿宋" w:eastAsia="仿宋" w:cs="仿宋"/>
        </w:rPr>
        <w:t>指事业单位开展专业业务活动及其辅助活动取得的收入。</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五、经营收入</w:t>
      </w:r>
      <w:r>
        <w:rPr>
          <w:rFonts w:ascii="仿宋" w:hAnsi="仿宋" w:eastAsia="仿宋" w:cs="仿宋"/>
          <w:b/>
          <w:u w:color="auto"/>
        </w:rPr>
        <w:t>：</w:t>
      </w:r>
      <w:r>
        <w:rPr>
          <w:rFonts w:hint="eastAsia" w:ascii="仿宋" w:hAnsi="仿宋" w:eastAsia="仿宋" w:cs="仿宋"/>
        </w:rPr>
        <w:t>指事业单位在专业业务活动及其辅助活动之外开展非独立核算经营活动取得的收入。</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六、附属单位上缴收入</w:t>
      </w:r>
      <w:r>
        <w:rPr>
          <w:rFonts w:ascii="仿宋" w:hAnsi="仿宋" w:eastAsia="仿宋" w:cs="仿宋"/>
          <w:b/>
          <w:u w:color="auto"/>
        </w:rPr>
        <w:t>：</w:t>
      </w:r>
      <w:r>
        <w:rPr>
          <w:rFonts w:hint="eastAsia" w:ascii="仿宋" w:hAnsi="仿宋" w:eastAsia="仿宋" w:cs="仿宋"/>
        </w:rPr>
        <w:t>指事业单位附属独立核算单位按照有关规定上缴的收入。</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七、其他收入</w:t>
      </w:r>
      <w:r>
        <w:rPr>
          <w:rFonts w:ascii="仿宋" w:hAnsi="仿宋" w:eastAsia="仿宋" w:cs="仿宋"/>
          <w:b/>
          <w:u w:color="auto"/>
        </w:rPr>
        <w:t>：</w:t>
      </w:r>
      <w:r>
        <w:rPr>
          <w:rFonts w:hint="eastAsia" w:ascii="仿宋" w:hAnsi="仿宋" w:eastAsia="仿宋" w:cs="仿宋"/>
        </w:rPr>
        <w:t>指单位取得的除上述“财政拨款收入”、 “上级补助收入”、“事业收入”、“经营收入”、“附属单位上缴收入”等以外的各项收入。</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八、使用非财政拨款结余（含专用结余）</w:t>
      </w:r>
      <w:r>
        <w:rPr>
          <w:rFonts w:ascii="仿宋" w:hAnsi="仿宋" w:eastAsia="仿宋" w:cs="仿宋"/>
          <w:b/>
          <w:u w:color="auto"/>
        </w:rPr>
        <w:t>：</w:t>
      </w:r>
      <w:r>
        <w:rPr>
          <w:rFonts w:hint="eastAsia" w:ascii="仿宋" w:hAnsi="仿宋" w:eastAsia="仿宋" w:cs="仿宋"/>
        </w:rPr>
        <w:t>指事业单位按照预算管理要求使用非财政拨款结余（含专用结余）弥补当年收支差额的数额。</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九、年初结转和结余</w:t>
      </w:r>
      <w:r>
        <w:rPr>
          <w:rFonts w:ascii="仿宋" w:hAnsi="仿宋" w:eastAsia="仿宋" w:cs="仿宋"/>
          <w:b/>
          <w:u w:color="auto"/>
        </w:rPr>
        <w:t>：</w:t>
      </w:r>
      <w:r>
        <w:rPr>
          <w:rFonts w:hint="eastAsia" w:ascii="仿宋" w:hAnsi="仿宋" w:eastAsia="仿宋" w:cs="仿宋"/>
        </w:rPr>
        <w:t>指单位上年结转本年使用的基本支出结转、项目支出结转和结余、经营结余。</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十、结余分配</w:t>
      </w:r>
      <w:r>
        <w:rPr>
          <w:rFonts w:ascii="仿宋" w:hAnsi="仿宋" w:eastAsia="仿宋" w:cs="仿宋"/>
          <w:b/>
          <w:u w:color="auto"/>
        </w:rPr>
        <w:t>：</w:t>
      </w:r>
      <w:r>
        <w:rPr>
          <w:rFonts w:hint="eastAsia" w:ascii="仿宋" w:hAnsi="仿宋" w:eastAsia="仿宋" w:cs="仿宋"/>
        </w:rPr>
        <w:t>指事业单位按规定缴纳的所得税以及从非财政拨款结余中提取各类结余的情况。</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十一、年末结转和结余资金</w:t>
      </w:r>
      <w:r>
        <w:rPr>
          <w:rFonts w:ascii="仿宋" w:hAnsi="仿宋" w:eastAsia="仿宋" w:cs="仿宋"/>
          <w:b/>
          <w:u w:color="auto"/>
        </w:rPr>
        <w:t>：</w:t>
      </w:r>
      <w:r>
        <w:rPr>
          <w:rFonts w:hint="eastAsia" w:ascii="仿宋" w:hAnsi="仿宋" w:eastAsia="仿宋" w:cs="仿宋"/>
        </w:rPr>
        <w:t>指单位结转下年的基本支出结转、项目支出结转和结余、经营结余。</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十二、基本支出</w:t>
      </w:r>
      <w:r>
        <w:rPr>
          <w:rFonts w:ascii="仿宋" w:hAnsi="仿宋" w:eastAsia="仿宋" w:cs="仿宋"/>
          <w:b/>
          <w:u w:color="auto"/>
        </w:rPr>
        <w:t>：</w:t>
      </w:r>
      <w:r>
        <w:rPr>
          <w:rFonts w:hint="eastAsia" w:ascii="仿宋" w:hAnsi="仿宋" w:eastAsia="仿宋" w:cs="仿宋"/>
        </w:rPr>
        <w:t>指为保障机构正常运转、完成日常工作任务所发生的支出，包括人员经费和公用经费。</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十三、项目支出</w:t>
      </w:r>
      <w:r>
        <w:rPr>
          <w:rFonts w:ascii="仿宋" w:hAnsi="仿宋" w:eastAsia="仿宋" w:cs="仿宋"/>
          <w:b/>
          <w:u w:color="auto"/>
        </w:rPr>
        <w:t>：</w:t>
      </w:r>
      <w:r>
        <w:rPr>
          <w:rFonts w:hint="eastAsia" w:ascii="仿宋" w:hAnsi="仿宋" w:eastAsia="仿宋" w:cs="仿宋"/>
        </w:rPr>
        <w:t>指在为完成特定的工作任务和事业发展目标所发生的支出。</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十四、上缴上级支出</w:t>
      </w:r>
      <w:r>
        <w:rPr>
          <w:rFonts w:ascii="仿宋" w:hAnsi="仿宋" w:eastAsia="仿宋" w:cs="仿宋"/>
          <w:b/>
          <w:u w:color="auto"/>
        </w:rPr>
        <w:t>：</w:t>
      </w:r>
      <w:r>
        <w:rPr>
          <w:rFonts w:hint="eastAsia" w:ascii="仿宋" w:hAnsi="仿宋" w:eastAsia="仿宋" w:cs="仿宋"/>
        </w:rPr>
        <w:t>指事业单位按照财政部门和主管部门的规定上缴上级单位的支出。</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十五、经营支出</w:t>
      </w:r>
      <w:r>
        <w:rPr>
          <w:rFonts w:ascii="仿宋" w:hAnsi="仿宋" w:eastAsia="仿宋" w:cs="仿宋"/>
          <w:b/>
          <w:u w:color="auto"/>
        </w:rPr>
        <w:t>：</w:t>
      </w:r>
      <w:r>
        <w:rPr>
          <w:rFonts w:hint="eastAsia" w:ascii="仿宋" w:hAnsi="仿宋" w:eastAsia="仿宋" w:cs="仿宋"/>
        </w:rPr>
        <w:t>指事业单位在专业业务活动及其辅助活动之外开展非独立核算经营活动发生的支出。</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十六、对附属单位补助支出</w:t>
      </w:r>
      <w:r>
        <w:rPr>
          <w:rFonts w:ascii="仿宋" w:hAnsi="仿宋" w:eastAsia="仿宋" w:cs="仿宋"/>
          <w:b/>
          <w:u w:color="auto"/>
        </w:rPr>
        <w:t>：</w:t>
      </w:r>
      <w:r>
        <w:rPr>
          <w:rFonts w:hint="eastAsia" w:ascii="仿宋" w:hAnsi="仿宋" w:eastAsia="仿宋" w:cs="仿宋"/>
        </w:rPr>
        <w:t>指事业单位用财政拨款收入之外的收入对附属单位补助发生的支出。</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十七、“三公”经费</w:t>
      </w:r>
      <w:r>
        <w:rPr>
          <w:rFonts w:ascii="仿宋" w:hAnsi="仿宋" w:eastAsia="仿宋" w:cs="仿宋"/>
          <w:b/>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十八、机关运行经费</w:t>
      </w:r>
      <w:r>
        <w:rPr>
          <w:rFonts w:ascii="仿宋" w:hAnsi="仿宋" w:eastAsia="仿宋" w:cs="仿宋"/>
          <w:b/>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十九、社会保障和就业支出(类)行政事业单位养老支出(款)机关事业单位基本养老保险缴费支出(项)</w:t>
      </w:r>
      <w:r>
        <w:rPr>
          <w:rFonts w:ascii="仿宋" w:hAnsi="仿宋" w:eastAsia="仿宋" w:cs="仿宋"/>
          <w:b/>
          <w:u w:color="auto"/>
        </w:rPr>
        <w:t>：</w:t>
      </w:r>
      <w:r>
        <w:rPr>
          <w:rFonts w:hint="eastAsia" w:ascii="仿宋" w:hAnsi="仿宋" w:eastAsia="仿宋" w:cs="仿宋"/>
        </w:rPr>
        <w:t>反映机关事业单位实施养老保险制度由单位缴纳的基本养老保险费支出。</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二十、社会保障和就业支出(类)行政事业单位养老支出(款)机关事业单位职业年金缴费支出(项)</w:t>
      </w:r>
      <w:r>
        <w:rPr>
          <w:rFonts w:ascii="仿宋" w:hAnsi="仿宋" w:eastAsia="仿宋" w:cs="仿宋"/>
          <w:b/>
          <w:u w:color="auto"/>
        </w:rPr>
        <w:t>：</w:t>
      </w:r>
      <w:r>
        <w:rPr>
          <w:rFonts w:hint="eastAsia" w:ascii="仿宋" w:hAnsi="仿宋" w:eastAsia="仿宋" w:cs="仿宋"/>
        </w:rPr>
        <w:t>反映机关事业单位实施养老保险制度由单位实际缴纳的职业年金支出。(含职业年金补记支出。）</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二十一、卫生健康支出(类)行政事业单位医疗(款)事业单位医疗(项)</w:t>
      </w:r>
      <w:r>
        <w:rPr>
          <w:rFonts w:ascii="仿宋" w:hAnsi="仿宋" w:eastAsia="仿宋" w:cs="仿宋"/>
          <w:b/>
          <w:u w:color="auto"/>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二十二、住房保障支出(类)住房改革支出(款)住房公积金(项)</w:t>
      </w:r>
      <w:r>
        <w:rPr>
          <w:rFonts w:ascii="仿宋" w:hAnsi="仿宋" w:eastAsia="仿宋" w:cs="仿宋"/>
          <w:b/>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二十三、住房保障支出(类)住房改革支出(款)提租补贴(项)</w:t>
      </w:r>
      <w:r>
        <w:rPr>
          <w:rFonts w:ascii="仿宋" w:hAnsi="仿宋" w:eastAsia="仿宋" w:cs="仿宋"/>
          <w:b/>
          <w:u w:color="auto"/>
        </w:rPr>
        <w:t>：</w:t>
      </w:r>
      <w:r>
        <w:rPr>
          <w:rFonts w:hint="eastAsia" w:ascii="仿宋" w:hAnsi="仿宋" w:eastAsia="仿宋" w:cs="仿宋"/>
        </w:rPr>
        <w:t>反映按房改政策规定的标准，行政事业单位向职工（含离退休人员）发放的租金补贴。</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二十四、住房保障支出(类)住房改革支出(款)购房补贴(项)</w:t>
      </w:r>
      <w:r>
        <w:rPr>
          <w:rFonts w:ascii="仿宋" w:hAnsi="仿宋" w:eastAsia="仿宋" w:cs="仿宋"/>
          <w:b/>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p>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rPr>
        <w:t>二十五、灾害防治及应急管理支出(类)应急管理事务(款)事业运行(项)</w:t>
      </w:r>
      <w:r>
        <w:rPr>
          <w:rFonts w:ascii="仿宋" w:hAnsi="仿宋" w:eastAsia="仿宋" w:cs="仿宋"/>
          <w:b/>
          <w:u w:color="auto"/>
        </w:rPr>
        <w:t>：</w:t>
      </w:r>
      <w:r>
        <w:rPr>
          <w:rFonts w:hint="eastAsia" w:ascii="仿宋" w:hAnsi="仿宋" w:eastAsia="仿宋" w:cs="仿宋"/>
        </w:rPr>
        <w:t>反映事业单位的基本支出，不包括行政单位（包括实行公务员管理的事业单位）后勤服务中心、医疗室等附属事业单位。</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HxgFczAEAAJwDAAAOAAAAAAAAAAEAIAAAAB4BAABkcnMvZTJv&#10;RG9jLnhtbFBLBQYAAAAABgAGAFkBAABcBQAAAAA=&#10;">
              <v:fill on="f" focussize="0,0"/>
              <v:stroke on="f"/>
              <v:imagedata o:title=""/>
              <o:lock v:ext="edit" aspectratio="f"/>
              <v:textbox inset="0mm,0mm,0mm,0mm" style="mso-fit-shape-to-text:t;">
                <w:txbxContent>
                  <w:p>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yLd7XLAQAAnAMAAA4AAAAAAAAAAQAgAAAAHgEAAGRycy9lMm9E&#10;b2MueG1sUEsFBgAAAAAGAAYAWQEAAFsFA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D49AR3LAQAAnAMAAA4AAAAAAAAAAQAgAAAAHgEAAGRycy9lMm9E&#10;b2MueG1sUEsFBgAAAAAGAAYAWQEAAFsFA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FngSRnLAQAAnAMAAA4AAAAAAAAAAQAgAAAAHgEAAGRycy9lMm9E&#10;b2MueG1sUEsFBgAAAAAGAAYAWQEAAFsFA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rMQq7LAQAAnAMAAA4AAAAAAAAAAQAgAAAAHgEAAGRycy9lMm9E&#10;b2MueG1sUEsFBgAAAAAGAAYAWQEAAFsFA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IDB2RjLAQAAnAMAAA4AAAAAAAAAAQAgAAAAHgEAAGRycy9lMm9E&#10;b2MueG1sUEsFBgAAAAAGAAYAWQEAAFsFA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2bII3yQEAAJwDAAAOAAAAAAAAAAEAIAAAAB4BAABkcnMvZTJvRG9j&#10;LnhtbFBLBQYAAAAABgAGAFkBAABZBQ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D8YRmBzAEAAJwDAAAOAAAAAAAAAAEAIAAAAB4BAABkcnMvZTJv&#10;RG9jLnhtbFBLBQYAAAAABgAGAFkBAABcBQ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RFbMcsBAACdAwAADgAAAGRycy9lMm9Eb2MueG1srVPNjtMwEL4j8Q6W&#10;79RpkVAVNV3tqlqEhABp4QFcx24s+U8et0lfAN6AExfuPFefg7GTdGG57IFLMp6ZfPN93zi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m4CWOG5x45fv3y4/fl1+fiXL&#10;6vUqW9QHqLHzIWBvGu78gO1zHjCZlQ8q2vxGTQTriHa+GiyHRET+aL1aryssCazNB8Rnj5+HCOmt&#10;9JbkoKERN1iM5af3kMbWuSVPc/5eG1O2aNxfCcTMGZa5jxxzlIb9MAna+/aMenpcfkMd3nVKzDuH&#10;3iK/NAdxDvZzcAxRHzqktiy8INweE5Io3PKEEXYajFsr6qYblq/Fn+fS9fhX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N0RWzHLAQAAnQMAAA4AAAAAAAAAAQAgAAAAHgEAAGRycy9lMm9E&#10;b2MueG1sUEsFBgAAAAAGAAYAWQEAAFsFA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HMCHzAEAAJ0DAAAOAAAAAAAAAAEAIAAAAB4BAABkcnMvZTJv&#10;RG9jLnhtbFBLBQYAAAAABgAGAFkBAABcBQ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AwYUerLAQAAnQMAAA4AAAAAAAAAAQAgAAAAHgEAAGRycy9lMm9E&#10;b2MueG1sUEsFBgAAAAAGAAYAWQEAAFsFA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DLbE7wzAEAAJ0DAAAOAAAAAAAAAAEAIAAAAB4BAABkcnMvZTJv&#10;RG9jLnhtbFBLBQYAAAAABgAGAFkBAABcBQAAAAA=&#10;">
              <v:fill on="f" focussize="0,0"/>
              <v:stroke on="f"/>
              <v:imagedata o:title=""/>
              <o:lock v:ext="edit" aspectratio="f"/>
              <v:textbox inset="0mm,0mm,0mm,0mm" style="mso-fit-shape-to-text:t;">
                <w:txbxContent>
                  <w:p>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eastAsia"/>
        <w:lang w:val="en-US"/>
      </w:rPr>
    </w:pPr>
    <w:r>
      <w:rPr>
        <w:rFonts w:hint="eastAsia"/>
        <w:lang w:val="en-US"/>
      </w:rPr>
      <w:t>无锡市新吴区应急指挥中心</w:t>
    </w:r>
    <w:r>
      <w:rPr>
        <w:rFonts w:hint="eastAsia"/>
        <w:lang w:val="en-US" w:eastAsia="zh-CN"/>
      </w:rPr>
      <w:t>2024</w:t>
    </w:r>
    <w:r>
      <w:rPr>
        <w:rFonts w:hint="eastAsia"/>
        <w:lang w:val="en-US"/>
      </w:rPr>
      <w:t>年度</w:t>
    </w:r>
    <w:r>
      <w:rPr>
        <w:u w:color="auto"/>
      </w:rPr>
      <w:t>单位决算公开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6D4968"/>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1.xml"/><Relationship Id="rId20" Type="http://schemas.openxmlformats.org/officeDocument/2006/relationships/image" Target="media/image2.png"/><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443</Words>
  <Characters>1567</Characters>
  <Lines>58</Lines>
  <Paragraphs>16</Paragraphs>
  <TotalTime>22</TotalTime>
  <ScaleCrop>false</ScaleCrop>
  <LinksUpToDate>false</LinksUpToDate>
  <CharactersWithSpaces>1574</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2021-04-16T03:22:00Z</dcterms:created>
  <dc:creator>陈长军(本处室套红)</dc:creator>
  <cp:lastModifiedBy>BooM~~~€</cp:lastModifiedBy>
  <dcterms:modified xsi:type="dcterms:W3CDTF">2025-09-22T08:23:46Z</dcterms:modified>
  <dc:title>部门决算公开</dc:title>
  <cp:revision>177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BD87BB9964DD479DA9E8775A770C6D4C_13</vt:lpwstr>
  </property>
  <property fmtid="{D5CDD505-2E9C-101B-9397-08002B2CF9AE}" pid="5" name="KSOProductBuildVer">
    <vt:lpwstr>2052-12.1.0.15120</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