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高新区（新吴区）人社局（本级）</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（一）贯彻实施国家、省、市人力资源和社会保障事业发展政策法规和规划，拟订全区人力资源和社会保障事业发展政策、规划并组织实施。</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（二）拟订并组织实施全区人力资源市场发展规划和人力资源服务业发展、人力资源流动政策，促进人力资源合理流动、有效配置。</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（三）推进就业创业工作，拟订统筹全区就业创业发展规划和政策，完善公共就业创业服务体系，统筹建立面向全区城乡劳动者的职业技能培训管理制度，落实就业援助制度，促进高校毕业生就业创业。</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统筹推进覆盖全区城乡的多层次社会保障体系。组织实施全区养老、失业、工伤等社会保险及其补充保险政策。贯彻实施养老保险国家、省、市统筹办法和国家、省、市统一的养老、失业、工伤保险关系转续办法。会同有关部门实施全民参保计划。</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组织实施劳动人事争议调解仲裁办法和劳动关系政策，完善劳动关系协商协调机制，监督职工工作时间、休息休假和假期制度推行，贯彻消除非法使用童工政策和女工、未成年工特殊劳动保护政策。组织实施劳动保障监察，协调劳动者维权工作，依法查处重大案件。会同有关部门拟订全区农民工工作的综合性政策和规划，推动相关政策落实，协调解决重点难点问题，维护农民工合法权益。</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负责政府人才综合管理工作，组织实施重点人才工程和项目计划，贯彻落实专业技术人员管理、继续教育和博士后管理等政策，负责高层次专业技术人才选拔和培养工作，拟订并实施吸引留学人员来本区工作或定居政策。组织实施技能人才培养、评价、使用和激励制度。完善职业资格制度，健全职业技能多元化评价政策。负责统筹指导全区职业技能竞赛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（七）会同有关部门指导全区事业单位人事制度改革，按照管理权限负责规范事业单位岗位设置、公开招聘、聘用合同等人事综合管理工作，拟订并组织实施事业单位人员和机关工勤人员管理政策。</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八）组织实施国家、省、市表彰奖励制度，会同有关部门拟订全区表彰奖励制度，综合管理全区表彰奖励工作，承担全区评比达标表彰和区级以下表彰等工作，根据授权承办以区党工委（区委）、区管委会（区政府）名义开展的表彰奖励活动。</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（九）会同有关部门拟订事业单位人员工资收入分配政策，建立企事业单位人员工资决定、正常增长和支付保障机制。落实企事业单位人员福利和离退休政策。</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（十）负责人力资源和社会保障领域对外交流与合作工作。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（十一）按照职责分工做好相关行业、领域的安全生产监督管理工作。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（十二）完成区党工委（区委）、区管委会（区政府）交办的其他任务。</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三）职能转变。深入推进简政放权、放管结合、优化服务改革，进一步减少行政审批事项，规范和优化对外办理事项，减少职业资格许可和认定等审批事项，实行国家职业资格目录清单管理，加强事中事后监管，创新就业和社会保障等公共服务方式，加强信息共享，提高公共服务水平。</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办公室、人才开发处、人事管理处、就业保障处、劳动关系处。</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（一）深耕招贤育才，助力人才生态蓬勃发展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牢固树立人才优先的工作理念，持续深化人才引育体制机制改革，为产业发展提供人才保障。全年引进高层次人才超2900人，大学生超2.4万人，新增技师及以上高技能人才159人，均居全市第1。拓维升级引才载体。升格成立无锡市产业科技创新人才实训学院，与12所高校达成“学分互认”、5所高校合作共建“国家卓越工程师联合培养基地”，获市委主要领导批示肯定、全市推广。创新启用“新”青年求职旅社，吸引超4000人次大学生入住，成为青年人才落脚高新区的“温暖第一站”。激发技能人才活力。实施技能技艺人才“新”工匠计划，新增高技能人才3380人。全市率先将“计算机程序设计员”列入职业技能大赛赛项，数字项目占比超7成，1200余名参赛选手晋级高级工。优化“无锡高新区”雇主品牌。抢抓校园招聘求职高峰期，组织900家次企业奔赴30余所高校开展招才引智活动，提供就业岗位1.2万余个，收获简历2.5万余份。全方位提升人力资源产业能级。指导行业协会开展优质机构星级评定和换届选举工作，发布36家优质人力资源服务机构名录。行业营收、税收金额占全市半数以上，机构总数、人员规模等稳居全市第1。</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（二）聚焦提质扩容，推动就业格局稳固拓展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多措并举促进高质量充分就业，实现城镇新增就业31310人，全市第1。大力实施创业带动就业行动。推行“创业指导+补贴申领+创业贷款+跟踪辅导”一体化创业服务体系，发放创业补贴325.75万元，惠及372名创业者。支持成功自主创业1466人，成功自主创业带动稳定就业10421人，培育的创业项目在第六届全市“创响无锡”创业创新大赛总决赛中摘得桂冠。持续优化公共就业服务能力。按照“有服务、有岗位、有成效”的标准，打造社区“家门口”就业服务站，覆盖全区5个街道和32个社区，提供一站式服务，实现兜底帮扶困难群体就业1051人。无锡“飞凤”智邮人项目入选省优秀就业服务项目。有序推动重点群体就业。发放吸纳就业、公益性岗位等各类补贴3.28亿元，开展“春风行动”等招聘活动240余场。高校毕业生实名登记调查率及就业服务率均达到100%。“零就业”家庭保持动态消零。全区65名劳动年龄内退捕渔民100%实现就业。确保政策平稳落地。圆满完成江苏省企退人员过渡性养老金第一轮调整，稳妥有序做好延迟法定退休年龄改革实施准备，未发生重点人群集聚和极端事件。</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（三）围绕高效配置，促进人事体系科学优化</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开展政府雇员管理体系建设。形成《无锡高新区（新吴区）政府雇员管理体系建设方案》，形成能者上、庸者下、劣者汰的鲜明用人导向，完成全部1543名（23个单位41个岗位）政府雇员的首次套转。助力全区人才队伍建设。全流程指导两批次国企人才选聘工作，服务26家兄弟单位，最终录用58人，工作成效获区委主要领导批示肯定。招聘区街事业单位工作人员59人，消防监管员33人，教育、卫生系统385人，科技职业学院35人。做好新瑞医院摸底。梳理分析现有人员的费用支出情况，就人员结构优化、优质人力资源配置和薪酬体系优化等方面提出改善建议，完成《关于新瑞医院探索公立医院管理体制改革的意见》。协助招商单位建立管理体系。围绕高标准建设和打造卓越、高效的招商团队，建立符合高新区产业招商人员的薪酬体系，完成《无锡高新区（新吴区）产业招商人员管理体系建设方案》。做好人事综合管理。对事业单位年度考核优秀人员进行奖励申报，记功36人，区街嘉奖240人，教育、卫生嘉奖1090人。</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（四）立足和谐稳定，保障劳动关系健康有序</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深化和谐劳动关系示范引领。获评第一届“全国和谐劳动关系创建工作先进集体”称号，制作专题视频，获人社部专题报道。扎实保障农民工工资支付。率先提出农民工工资权益清单制度的概念，初步拟定《工程建设项目农民工工资权益清单管理办法》。编制《工程建设领域根治欠薪实战手册（白皮书）》，受到省厅调研组肯定。辖区内105个工程项目已全部存储农民工工资保证金。农民工工资“月结月清”工作任务指标完成率106.4%，全市领先。全国根治欠薪线索反映平台降增量工作全市领先。强化群体性纠纷排查处置。多渠道发现群体性纠纷隐患，迅速介入处置小仓离合机解散、比亚迪工作时间调整、尚德及无锡日托光伏员工安置、飞天油脂拖欠工资、虹桥医院人员安置等群体性纠纷50余起，有效维护辖区内劳动关系和谐稳定。加强纠纷源头协同治理。持续发挥多部门协同治理势能，联合调解普通劳动争议案件317起。加强新就业形态劳动权益维护，成功调处新业态劳动争议案件222件。率先推行工伤认定五项制度。开展工伤认定风险梳理防范行动，切实提升工伤认定经办管理水平。助力劳动用工数字化服务水平提升。推进无锡市公共就业劳动关系服务平台电子劳动合同管理服务子系统项目实施，通过数字赋能企业提高人力资源管理效能，促进劳动关系和谐稳定。</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（五）着眼效能提升，实现服务大局扎实有力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全面加强党的建设。推进党建与业务深度融合，组织党员下沉社区开展政策宣讲等服务。加强队伍建设，择优发展一名预备党员。深化法治人社建设。积极配合江溪街道权责清单试点，切实助力基层减负。落实“基层高频事项一平台办理”试点任务，助力提升基层依法办事效能。守稳筑牢安全底线。深入开展矛盾风险排查化解专项治理行动。常态化开展安全生产监管，有序实施集中整治行动。每月研判国家安全情况，确保人社领域安全形势全方位持续稳定。强化基金监督管理。积极实施区惠民资金专项整治，未发生重大资金安全问题。助力全区GDP核算。牵头完成全年劳动工资填报工作，8个行业全面正增长，全市领先。</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高新区（新吴区）人社局（本级）</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高新区（新吴区）人社局（本级）</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21,436.90</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33.11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17,275.64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4,060.45</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133.92</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21,470.01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21,470.01</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21,470.01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21,470.01</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21,470.01</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21,436.90</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33.11</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17,275.64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17,242.53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33.11</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人力资源和社会保障管理事务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1,623.47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1,623.47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2080101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793.01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793.01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769.77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769.77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2080116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引进人才费用</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60.69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60.69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50.85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50.85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16.95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16.95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就业补助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15,201.67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15,168.56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33.11</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2080702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职业培训补贴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91.22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58.11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33.11</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2080799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其他就业补助支出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15,110.45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15,110.45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20826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财政对基本养老保险基金的补助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368.21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368.21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2082602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财政对城乡居民基本养老保险基金的补助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368.21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368.21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20830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财政代缴社会保险费支出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31.45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31.45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2083001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财政代缴城乡居民基本养老保险费支出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8.95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8.95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2083099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财政代缴其他社会保险费支出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4,060.45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4,060.45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12.96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12.96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12.96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12.96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财政对基本医疗保险基金的补助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4,047.49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4,047.49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财政对城乡居民基本医疗保险基金的补助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3,219.82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3,219.82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财政对其他基本医疗保险基金的补助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827.67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827.67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133.92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133.92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133.92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133.92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33.45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53.82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53.82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46.65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46.65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21,470.01</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990.73</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20,479.28</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17,275.64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843.86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16,431.79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人力资源和社会保障管理事务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1,623.47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793.01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830.45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2080101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793.01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793.01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769.77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769.77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2080116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引进人才费用</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60.69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60.69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50.85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50.85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33.90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33.90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16.95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16.95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就业补助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15,201.67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15,201.67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2080702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职业培训补贴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91.22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91.22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2080799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其他就业补助支出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15,110.45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15,110.45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20826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财政对基本养老保险基金的补助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368.21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368.21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2082602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财政对城乡居民基本养老保险基金的补助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368.21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368.21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20830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财政代缴社会保险费支出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31.45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31.45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2083001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财政代缴城乡居民基本养老保险费支出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8.95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8.95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2083099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财政代缴其他社会保险费支出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22.50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22.50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4,060.45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12.96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4,047.49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12.96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12.96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12.96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12.96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财政对基本医疗保险基金的补助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4,047.49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4,047.49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财政对城乡居民基本医疗保险基金的补助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3,219.82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3,219.82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财政对其他基本医疗保险基金的补助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827.67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827.67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133.92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133.92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133.92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133.92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33.45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33.45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53.82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53.82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46.65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46.65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21,436.90</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17,242.53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17,242.53</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4,060.45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4,060.45</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133.92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133.92</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21,436.90</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21,436.90</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21,436.90</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21,436.90</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21,436.90</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21,436.90</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21,436.90</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990.73</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20,446.16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17,242.53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843.86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16,398.67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人力资源和社会保障管理事务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1,623.47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793.01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830.45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793.01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793.01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769.77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769.77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2080116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引进人才费用</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60.69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60.69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50.85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50.85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33.90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16.95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16.95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就业补助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15,168.56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15,168.56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2080702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职业培训补贴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58.11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58.11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2080799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其他就业补助支出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15,110.45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15,110.45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20826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财政对基本养老保险基金的补助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368.21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368.21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2082602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财政对城乡居民基本养老保险基金的补助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368.21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368.21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20830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财政代缴社会保险费支出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31.45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31.45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2083001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财政代缴城乡居民基本养老保险费支出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8.95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8.95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2083099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财政代缴其他社会保险费支出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22.50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4,060.45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12.96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4,047.49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12.96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12.96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12.96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12.96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财政对基本医疗保险基金的补助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4,047.49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4,047.49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财政对城乡居民基本医疗保险基金的补助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3,219.82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3,219.82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财政对其他基本医疗保险基金的补助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827.67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827.67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133.92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133.92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133.92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133.92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33.45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33.45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53.82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53.82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46.65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46.65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990.73</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941.47</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49.26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886.53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886.53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44.54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44.54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242.09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242.09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49.15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49.15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33.90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33.90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16.95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12.96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33.45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33.45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451.64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451.64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47.43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47.43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7.73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7.73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0.01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5.85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5.85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0.03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2.95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2.68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14.90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0.41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0.41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8.76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8.76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54.94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54.94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32.99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32.99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6.05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6.05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15.90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21,436.90</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990.73</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20,446.16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17,242.53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843.86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16,398.67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人力资源和社会保障管理事务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1,623.47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793.01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830.45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793.01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793.01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769.77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769.77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2080116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引进人才费用</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60.69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60.69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50.85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50.85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33.90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16.95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16.95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就业补助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15,168.56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15,168.56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2080702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职业培训补贴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58.11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58.11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2080799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其他就业补助支出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15,110.45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15,110.45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20826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财政对基本养老保险基金的补助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368.21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368.21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2082602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财政对城乡居民基本养老保险基金的补助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368.21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368.21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20830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财政代缴社会保险费支出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31.45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31.45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2083001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财政代缴城乡居民基本养老保险费支出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8.95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8.95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2083099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财政代缴其他社会保险费支出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22.50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4,060.45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12.96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4,047.49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12.96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12.96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12.96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12.96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财政对基本医疗保险基金的补助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4,047.49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4,047.49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财政对城乡居民基本医疗保险基金的补助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3,219.82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3,219.82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财政对其他基本医疗保险基金的补助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827.67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827.67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133.92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133.92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133.92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133.92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33.45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33.45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53.82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53.82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46.65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46.65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990.73</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941.47</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49.26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886.53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886.53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44.54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44.54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242.09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242.09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49.15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49.15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33.90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33.90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16.95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16.95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12.96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12.96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33.45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33.45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451.64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451.64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47.43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47.43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7.73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7.73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0.01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5.85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5.85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0.03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2.95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2.95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2.68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14.90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0.41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0.41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8.76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8.76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54.94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54.94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32.99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32.99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6.05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6.05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15.90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6.00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3.29</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2.71</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17.65</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5.97</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3.29</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2.68</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17.28</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6</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111</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137</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49.26</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47.43</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7.73</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1.00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0.01</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0.39</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5.85</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0.03</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2.95</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2.68</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1.33</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14.90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0.41</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8.76</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1.37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1.84</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1.84</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高新区（新吴区）人社局（本级）</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
      </w:r>
    </w:p>
    <w:p w14:paraId="2AF34E11">
      <w:pPr>
        <w:ind w:left="440" w:leftChars="200"/>
        <w:jc w:val="both"/>
        <w:rPr>
          <w:rFonts w:hint="eastAsia" w:ascii="仿宋" w:hAnsi="仿宋" w:eastAsia="仿宋" w:cs="仿宋"/>
          <w:lang w:val="en-US"/>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无政府采购支出决算</w:t>
      </w:r>
      <w:r>
        <w:rPr>
          <w:rFonts w:hint="eastAsia" w:ascii="仿宋" w:hAnsi="仿宋" w:eastAsia="仿宋" w:cs="仿宋"/>
          <w:lang w:val="en-US"/>
        </w:rPr>
        <w:t>，</w:t>
      </w:r>
      <w:r>
        <w:rPr>
          <w:rFonts w:hint="eastAsia" w:ascii="仿宋" w:hAnsi="仿宋" w:eastAsia="仿宋" w:cs="仿宋"/>
        </w:rPr>
        <w:t>故本表为空。</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2024年度收入、支出决算总计21,470.01万元。与上年相比，收、支总计各增加2,572.11万元，增长13.61%。其中：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（一）收入决算总计21,470.01万元。包括：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1.本年收入决算合计21,470.01万元。与上年相比，增加2,572.11万元，增长13.61%，变动原因：飞凤人才补贴发放增加。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（二）支出决算总计21,470.01万元。包括：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1.本年支出决算合计21,470.01万元。与上年相比，增加2,572.11万元，增长13.61%，变动原因：飞凤人才补贴发放增加。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21,470.01万元，其中：财政拨款收入21,436.9万元，占99.85%；上级补助收入0万元，占0%；财政专户管理教育收费0万元，占0%；事业收入（不含专户管理教育收费）0万元，占0%；经营收入0万元，占0%；附属单位上缴收入0万元，占0%；其他收入33.11万元，占0.15%。</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2024年度本年支出决算合计21,470.01万元，其中：基本支出990.73万元，占4.61%；项目支出20,479.28万元，占95.39%；上缴上级支出0万元，占0%；经营支出0万元，占0%；对附属单位补助支出0万元，占0%。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2024年度财政拨款收入、支出决算总计21,436.9万元。与上年相比，收、支总计各增加2,539万元，增长13.44%，变动原因：飞凤人才补贴发放增加。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2024年度财政拨款支出决算21,436.9万元，占本年支出合计的99.85%。与2024年度财政拨款支出年初预算18,574.97万元相比，完成年初预算的115.41%。其中：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1.人力资源和社会保障管理事务（款）行政运行（项）。年初预算691.78万元，支出决算793.01万元，完成年初预算的114.63%。决算数与年初预算数的差异原因：考核奖未纳入年初预算，24年新调入一人。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2.人力资源和社会保障管理事务（款）一般行政管理事务（项）。年初预算1,216.04万元，支出决算769.77万元，完成年初预算的63.3%。决算数与年初预算数的差异原因：企业技能提升补贴发放减少。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3.人力资源和社会保障管理事务（款）引进人才费用（项）。年初预算0万元，支出决算60.69万元，（年初预算数为0万元，无法计算完成比率）决算数与年初预算数的差异原因：下达上级资金拨付。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4.行政事业单位养老支出（款）机关事业单位基本养老保险缴费支出（项）。年初预算31.51万元，支出决算33.9万元，完成年初预算的107.58%。决算数与年初预算数的差异原因：因工资普调，养老基数略有上涨。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5.行政事业单位养老支出（款）机关事业单位职业年金缴费支出（项）。年初预算15.76万元，支出决算16.95万元，完成年初预算的107.55%。决算数与年初预算数的差异原因：因工资普调，养老基数略有上涨。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6.就业补助（款）职业培训补贴（项）。年初预算0万元，支出决算58.11万元，（年初预算数为0万元，无法计算完成比率）决算数与年初预算数的差异原因：使用上级资金拨付企业职业培训补贴。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7.就业补助（款）其他就业补助支出（项）。年初预算11,654万元，支出决算15,110.45万元，完成年初预算的129.66%。决算数与年初预算数的差异原因：追加飞凤人才补贴发放。</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8.财政对基本养老保险基金的补助（款）财政对城乡居民基本养老保险基金的补助（项）。年初预算350万元，支出决算368.21万元，完成年初预算的105.2%。决算数与年初预算数的差异原因：养老保险补助标准提升。</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9.财政代缴社会保险费支出（款）财政代缴城乡居民基本养老保险费支出（项）。年初预算12万元，支出决算8.95万元，完成年初预算的74.58%。决算数与年初预算数的差异原因：按实际支出，财政代缴费用有所降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10.财政代缴社会保险费支出（款）财政代缴其他社会保险费支出（项）。年初预算27万元，支出决算22.5万元，完成年初预算的83.33%。决算数与年初预算数的差异原因：按实际支出，财政代缴费用有所降低。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1.行政事业单位医疗（款）行政单位医疗（项）。年初预算14.53万元，支出决算12.96万元，完成年初预算的89.19%。决算数与年初预算数的差异原因：做预算时，有人员即将退休。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财政对基本医疗保险基金的补助（款）财政对城乡居民基本医疗保险基金的补助（项）。年初预算3,600万元，支出决算3,219.82万元，完成年初预算的89.44%。决算数与年初预算数的差异原因：按实际支出，财政代缴费用有所降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3.财政对基本医疗保险基金的补助（款）财政对其他基本医疗保险基金的补助（项）。年初预算850万元，支出决算827.67万元，完成年初预算的97.37%。决算数与年初预算数的差异原因：居民类人数较预算人数减少。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1.住房改革支出（款）住房公积金（项）。年初预算30.95万元，支出决算33.45万元，完成年初预算的108.08%。决算数与年初预算数的差异原因：公积金基数调整。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2.住房改革支出（款）提租补贴（项）。年初预算37.93万元，支出决算53.82万元，完成年初预算的141.89%。决算数与年初预算数的差异原因：退休人员提租补贴基数调整增加。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3.住房改革支出（款）购房补贴（项）。年初预算43.47万元，支出决算46.65万元，完成年初预算的107.32%。决算数与年初预算数的差异原因：新调入一人。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2024年度财政拨款基本支出决算990.73万元，其中：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（一）人员经费941.47万元。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机关事业单位基本养老保险缴费、职业年金缴费、职工基本医疗保险缴费、其他社会保障缴费、住房公积金、其他工资福利支出、退休费、生活补助、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（二）公用经费49.26万元。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主要包括：办公费、印刷费、手续费、邮电费、差旅费、维修（护）费、租赁费、公务接待费、委托业务费、工会经费、福利费、其他交通费用、其他商品和服务支出、办公设备购置。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2024年度一般公共预算财政拨款支出决算21,436.9万元。与上年相比，增加2,539万元，增长13.44%，变动原因：发放飞凤人才补贴。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2024年度一般公共预算财政拨款基本支出决算990.73万元，其中：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（一）人员经费941.47万元。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机关事业单位基本养老保险缴费、职业年金缴费、职工基本医疗保险缴费、其他社会保障缴费、住房公积金、其他工资福利支出、退休费、生活补助、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（二）公用经费49.26万元。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主要包括：办公费、印刷费、手续费、邮电费、差旅费、维修（护）费、租赁费、公务接待费、委托业务费、工会经费、福利费、其他交通费用、其他商品和服务支出、办公设备购置。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5.97万元（其中：一般公共预算支出5.97万元；政府性基金预算支出0万元；国有资本经营预算支出0万元）。与上年相比，减少7.52万元，变动原因：因公出国的费用有所减少。其中，因公出国（境）费支出3.29万元，占“三公”经费的55.11%；公务用车购置及运行维护费支出0万元，占“三公”经费的0%；公务接待费支出2.68万元，占“三公”经费的44.89%。2024年度财政拨款“三公”经费支出预算6万元（其中：一般公共预算支出6万元；政府性基金预算支出0万元；国有资本经营预算支出0万元）。决算数与预算数的差异原因：公务接待费用按实际支付，有300元差额，为预算内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3.29万元（其中：一般公共预算支出3.29万元；政府性基金预算支出0万元；国有资本经营预算支出0万元），支出决算3.29万元（其中：一般公共预算支出3.29万元；政府性基金预算支出0万元；国有资本经营预算支出0万元），完成调整后预算的100%，决算数与预算数相同。全年使用财政拨款涉及的出国（境）团组1个，累计1人次。开支内容：赴韩国、新加坡招商团组费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2.71万元（其中：一般公共预算支出2.71万元；政府性基金预算支出0万元；国有资本经营预算支出0万元），支出决算2.68万元（其中：一般公共预算支出2.68万元；政府性基金预算支出0万元；国有资本经营预算支出0万元），完成调整后预算的98.89%，决算数与预算数的差异原因：公务接待费用按实际支付，有300元差额，为预算内支出。其中：国内公务接待支出2.68万元，接待6批次，111人次，开支内容：接待省、市人社、宜川人社、澳门工联总会代表团、企业新型学徒制接班评审等；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17.65万元（其中：一般公共预算支出17.65万元；政府性基金预算支出0万元；国有资本经营预算支出0万元），支出决算17.28万元（其中：一般公共预算支出17.28万元；政府性基金预算支出0万元；国有资本经营预算支出0万元），完成调整后预算的97.9%，决算数与预算数的差异原因：按实际支付，有0.37万元差额，培训费为预算内支出。2024年度全年组织培训2个，组织培训137人次，开支内容：开展全区人事培训、新入职事业单位工作人员培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2024年度机关运行经费支出决算49.26万元（其中：一般公共预算支出49.26万元；政府性基金预算支出0万元；国有资本经营预算支出0万元）。与上年相比，减少10.22万元，减少17.18%，变动原因：人员减少，预算减少。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2024年度政府采购支出总额0万元，其中：政府采购货物支出0万元、政府采购工程支出0万元、政府采购服务支出0万元。政府采购授予中小企业合同金额0万元，其中：授予小微企业合同金额0万元。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本单位共对上年度已实施完成的7个项目开展了绩效自评价，涉及财政性资金合计23,656.88万元；本单位共开展1项单位整体支出绩效自评价，涉及财政性资金合计21,470.01万元。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十九、社会保障和就业支出(类)人力资源和社会保障管理事务(款)行政运行(项)</w:t>
      </w:r>
      <w:r>
        <w:rPr>
          <w:b w:val="on"/>
          <w:rFonts w:ascii="仿宋" w:eastAsia="仿宋" w:hAnsi="仿宋" w:cs="仿宋"/>
          <w:u w:color="auto"/>
        </w:rPr>
        <w:t>：</w:t>
      </w:r>
      <w:r>
        <w:rPr>
          <w:rFonts w:hint="eastAsia" w:ascii="仿宋" w:hAnsi="仿宋" w:eastAsia="仿宋" w:cs="仿宋"/>
        </w:rPr>
        <w:t>反映行政单位（包括实行公务员管理的事业单位）的基本支出。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二十、社会保障和就业支出(类)人力资源和社会保障管理事务(款)一般行政管理事务(项)</w:t>
      </w:r>
      <w:r>
        <w:rPr>
          <w:b w:val="on"/>
          <w:rFonts w:ascii="仿宋" w:eastAsia="仿宋" w:hAnsi="仿宋" w:cs="仿宋"/>
          <w:u w:color="auto"/>
        </w:rPr>
        <w:t>：</w:t>
      </w:r>
      <w:r>
        <w:rPr>
          <w:rFonts w:hint="eastAsia" w:ascii="仿宋" w:hAnsi="仿宋" w:eastAsia="仿宋" w:cs="仿宋"/>
        </w:rPr>
        <w:t>反映行政单位（包括实行公务员管理的事业单位）未单独设置项级科目的其他项目支出。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二十一、社会保障和就业支出(类)人力资源和社会保障管理事务(款)引进人才费用(项)</w:t>
      </w:r>
      <w:r>
        <w:rPr>
          <w:b w:val="on"/>
          <w:rFonts w:ascii="仿宋" w:eastAsia="仿宋" w:hAnsi="仿宋" w:cs="仿宋"/>
          <w:u w:color="auto"/>
        </w:rPr>
        <w:t>：</w:t>
      </w:r>
      <w:r>
        <w:rPr>
          <w:rFonts w:hint="eastAsia" w:ascii="仿宋" w:hAnsi="仿宋" w:eastAsia="仿宋" w:cs="仿宋"/>
        </w:rPr>
        <w:t>反映用于引进外国专家补助、引智成果推广等方面的支出。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二十四、社会保障和就业支出(类)就业补助(款)职业培训补贴(项)</w:t>
      </w:r>
      <w:r>
        <w:rPr>
          <w:b w:val="on"/>
          <w:rFonts w:ascii="仿宋" w:eastAsia="仿宋" w:hAnsi="仿宋" w:cs="仿宋"/>
          <w:u w:color="auto"/>
        </w:rPr>
        <w:t>：</w:t>
      </w:r>
      <w:r>
        <w:rPr>
          <w:rFonts w:hint="eastAsia" w:ascii="仿宋" w:hAnsi="仿宋" w:eastAsia="仿宋" w:cs="仿宋"/>
        </w:rPr>
        <w:t>反映财政用于落实相关职业培训政策方面的补贴支出。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二十五、社会保障和就业支出(类)就业补助(款)其他就业补助支出(项)</w:t>
      </w:r>
      <w:r>
        <w:rPr>
          <w:b w:val="on"/>
          <w:rFonts w:ascii="仿宋" w:eastAsia="仿宋" w:hAnsi="仿宋" w:cs="仿宋"/>
          <w:u w:color="auto"/>
        </w:rPr>
        <w:t>：</w:t>
      </w:r>
      <w:r>
        <w:rPr>
          <w:rFonts w:hint="eastAsia" w:ascii="仿宋" w:hAnsi="仿宋" w:eastAsia="仿宋" w:cs="仿宋"/>
        </w:rPr>
        <w:t>反映除上述项目以外按规定确定的其他用于促进就业的补助支出。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二十六、社会保障和就业支出(类)财政对基本养老保险基金的补助(款)财政对城乡居民基本养老保险基金的补助(项)</w:t>
      </w:r>
      <w:r>
        <w:rPr>
          <w:b w:val="on"/>
          <w:rFonts w:ascii="仿宋" w:eastAsia="仿宋" w:hAnsi="仿宋" w:cs="仿宋"/>
          <w:u w:color="auto"/>
        </w:rPr>
        <w:t>：</w:t>
      </w:r>
      <w:r>
        <w:rPr>
          <w:rFonts w:hint="eastAsia" w:ascii="仿宋" w:hAnsi="仿宋" w:eastAsia="仿宋" w:cs="仿宋"/>
        </w:rPr>
        <w:t>反映财政对城乡居民基本养老保险基金的补助支出。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二十七、社会保障和就业支出(类)财政代缴社会保险费支出(款)财政代缴城乡居民基本养老保险费支出(项)</w:t>
      </w:r>
      <w:r>
        <w:rPr>
          <w:b w:val="on"/>
          <w:rFonts w:ascii="仿宋" w:eastAsia="仿宋" w:hAnsi="仿宋" w:cs="仿宋"/>
          <w:u w:color="auto"/>
        </w:rPr>
        <w:t>：</w:t>
      </w:r>
      <w:r>
        <w:rPr>
          <w:rFonts w:hint="eastAsia" w:ascii="仿宋" w:hAnsi="仿宋" w:eastAsia="仿宋" w:cs="仿宋"/>
        </w:rPr>
        <w:t>反映财政为生活困难人员缴纳的城乡居民基本养老保险费支出。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二十八、社会保障和就业支出(类)财政代缴社会保险费支出(款)财政代缴其他社会保险费支出(项)</w:t>
      </w:r>
      <w:r>
        <w:rPr>
          <w:b w:val="on"/>
          <w:rFonts w:ascii="仿宋" w:eastAsia="仿宋" w:hAnsi="仿宋" w:cs="仿宋"/>
          <w:u w:color="auto"/>
        </w:rPr>
        <w:t>：</w:t>
      </w:r>
      <w:r>
        <w:rPr>
          <w:rFonts w:hint="eastAsia" w:ascii="仿宋" w:hAnsi="仿宋" w:eastAsia="仿宋" w:cs="仿宋"/>
        </w:rPr>
        <w:t>反映在政策规定范围内，财政为生活困难人员缴纳的其他社会保险费支出。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二十九、卫生健康支出(类)行政事业单位医疗(款)行政单位医疗(项)</w:t>
      </w:r>
      <w:r>
        <w:rPr>
          <w:b w:val="on"/>
          <w:rFonts w:ascii="仿宋" w:eastAsia="仿宋" w:hAnsi="仿宋" w:cs="仿宋"/>
          <w:u w:color="auto"/>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三十、卫生健康支出(类)财政对基本医疗保险基金的补助(款)财政对城乡居民基本医疗保险基金的补助(项)</w:t>
      </w:r>
      <w:r>
        <w:rPr>
          <w:b w:val="on"/>
          <w:rFonts w:ascii="仿宋" w:eastAsia="仿宋" w:hAnsi="仿宋" w:cs="仿宋"/>
          <w:u w:color="auto"/>
        </w:rPr>
        <w:t>：</w:t>
      </w:r>
      <w:r>
        <w:rPr>
          <w:rFonts w:hint="eastAsia" w:ascii="仿宋" w:hAnsi="仿宋" w:eastAsia="仿宋" w:cs="仿宋"/>
        </w:rPr>
        <w:t>反映财政对城乡居民基本医疗保险基金的补助支出。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三十一、卫生健康支出(类)财政对基本医疗保险基金的补助(款)财政对其他基本医疗保险基金的补助(项)</w:t>
      </w:r>
      <w:r>
        <w:rPr>
          <w:b w:val="on"/>
          <w:rFonts w:ascii="仿宋" w:eastAsia="仿宋" w:hAnsi="仿宋" w:cs="仿宋"/>
          <w:u w:color="auto"/>
        </w:rPr>
        <w:t>：</w:t>
      </w:r>
      <w:r>
        <w:rPr>
          <w:rFonts w:hint="eastAsia" w:ascii="仿宋" w:hAnsi="仿宋" w:eastAsia="仿宋" w:cs="仿宋"/>
        </w:rPr>
        <w:t>反映财政对其他基本医疗保险基金的补助支出。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三十二、住房保障支出(类)住房改革支出(款)住房公积金(项)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三十三、住房保障支出(类)住房改革支出(款)提租补贴(项)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三十四、住房保障支出(类)住房改革支出(款)购房补贴(项)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高新区（新吴区）人社局（本级）</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