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D80F8">
      <w:pPr>
        <w:pStyle w:val="2"/>
        <w:keepNext w:val="0"/>
        <w:keepLines w:val="0"/>
        <w:widowControl/>
        <w:suppressLineNumbers w:val="0"/>
        <w:jc w:val="center"/>
        <w:rPr>
          <w:rFonts w:hint="eastAsia" w:ascii="方正小标宋_GBK" w:hAnsi="方正小标宋_GBK" w:eastAsia="方正小标宋_GBK" w:cs="方正小标宋_GBK"/>
          <w:spacing w:val="7"/>
          <w:sz w:val="36"/>
          <w:szCs w:val="36"/>
          <w:lang w:val="en-US" w:eastAsia="zh-CN"/>
        </w:rPr>
      </w:pPr>
      <w:r>
        <w:rPr>
          <w:rFonts w:hint="eastAsia" w:ascii="方正小标宋_GBK" w:hAnsi="方正小标宋_GBK" w:eastAsia="方正小标宋_GBK" w:cs="方正小标宋_GBK"/>
          <w:spacing w:val="7"/>
          <w:sz w:val="36"/>
          <w:szCs w:val="36"/>
          <w:lang w:val="en-US" w:eastAsia="zh-CN"/>
        </w:rPr>
        <w:t>解读《</w:t>
      </w:r>
      <w:r>
        <w:rPr>
          <w:rFonts w:hint="eastAsia" w:ascii="方正小标宋_GBK" w:hAnsi="方正小标宋_GBK" w:eastAsia="方正小标宋_GBK" w:cs="方正小标宋_GBK"/>
          <w:spacing w:val="7"/>
          <w:sz w:val="36"/>
          <w:szCs w:val="36"/>
        </w:rPr>
        <w:t>困难退役军人帮扶援助工作规范</w:t>
      </w:r>
      <w:r>
        <w:rPr>
          <w:rFonts w:hint="eastAsia" w:ascii="方正小标宋_GBK" w:hAnsi="方正小标宋_GBK" w:eastAsia="方正小标宋_GBK" w:cs="方正小标宋_GBK"/>
          <w:spacing w:val="7"/>
          <w:sz w:val="36"/>
          <w:szCs w:val="36"/>
          <w:lang w:val="en-US" w:eastAsia="zh-CN"/>
        </w:rPr>
        <w:t>》</w:t>
      </w:r>
    </w:p>
    <w:p w14:paraId="45801E5B">
      <w:pPr>
        <w:pStyle w:val="2"/>
        <w:keepNext w:val="0"/>
        <w:keepLines w:val="0"/>
        <w:widowControl/>
        <w:suppressLineNumbers w:val="0"/>
      </w:pPr>
      <w:r>
        <w:rPr>
          <w:spacing w:val="7"/>
        </w:rPr>
        <w:t>近日，退役军人事务部、教育部、民政部、财政部、住房城乡建设部、国家卫生健康委、国家医保局联合印发《困难退役军人帮扶援助工作规范》（以下简称《工作规范》）。退役军人事务部思想政治和权益维护司负责人就《工作规范》相关问题回答了记者提问。</w:t>
      </w:r>
    </w:p>
    <w:p w14:paraId="1287187C">
      <w:pPr>
        <w:pStyle w:val="2"/>
        <w:keepNext w:val="0"/>
        <w:keepLines w:val="0"/>
        <w:widowControl/>
        <w:suppressLineNumbers w:val="0"/>
      </w:pPr>
      <w:r>
        <w:rPr>
          <w:rStyle w:val="5"/>
        </w:rPr>
        <w:t>问：出台《工作规范》的背景及考虑是什么？</w:t>
      </w:r>
    </w:p>
    <w:p w14:paraId="70BEBAC0">
      <w:pPr>
        <w:pStyle w:val="2"/>
        <w:keepNext w:val="0"/>
        <w:keepLines w:val="0"/>
        <w:widowControl/>
        <w:suppressLineNumbers w:val="0"/>
      </w:pPr>
      <w:r>
        <w:rPr>
          <w:rStyle w:val="5"/>
        </w:rPr>
        <w:t>答：</w:t>
      </w:r>
      <w:r>
        <w:t>党的十八大以来，以习近平同志为核心的党中央高度重视退役军人帮扶援助工作。习近平总书记强调，要关爱退役军人，他们为保家卫国作出了贡献。要着眼推进中国式现代化所需、退役军人所盼，进一步全面深化改革，持续完善组织管理体系、工作运行体系、政策制度体系，切实把退役军人接收安置好、服务保障好、教育管理好、作用发挥好、权益维护好，让军人成为全社会尊崇的职业，让退役军人成为全社会尊重的人。退役军人保障法规定，国家建立退役军人帮扶援助机制，在养老、医疗、住房等方面，对生活困难的退役军人按照国家有关规定给予帮扶援助。退役军人事务部等5部门联合印发《关于加强困难退役军人帮扶援助工作的意见》（退役军人部发〔2019〕62号），对做好退役军人帮扶援助工作作出规定。</w:t>
      </w:r>
    </w:p>
    <w:p w14:paraId="778DCB4C">
      <w:pPr>
        <w:pStyle w:val="2"/>
        <w:keepNext w:val="0"/>
        <w:keepLines w:val="0"/>
        <w:widowControl/>
        <w:suppressLineNumbers w:val="0"/>
      </w:pPr>
      <w:r>
        <w:t>各地深入贯彻习近平总书记重要指示精神，认真落实相关法律法规要求，推动退役军人帮扶援助工作取得积极成效。同时，目前还存在现有政策内容较为笼统、部分地区帮扶资金匮乏、帮扶方式相对单一、社会参与度不够高等问题。为顺应新形势新任务新要求，更好回应广大退役军人急难愁盼，退役军人事务部与有关部门在开展联合调研、总结实践经验基础上，研究出台了《工作规范》，进一步细化实化关爱帮扶举措。</w:t>
      </w:r>
    </w:p>
    <w:p w14:paraId="71159D79">
      <w:pPr>
        <w:pStyle w:val="2"/>
        <w:keepNext w:val="0"/>
        <w:keepLines w:val="0"/>
        <w:widowControl/>
        <w:suppressLineNumbers w:val="0"/>
      </w:pPr>
      <w:r>
        <w:rPr>
          <w:rStyle w:val="5"/>
        </w:rPr>
        <w:t>问：《工作规范》面向的帮扶对象如何界定？</w:t>
      </w:r>
    </w:p>
    <w:p w14:paraId="4B44D1FD">
      <w:pPr>
        <w:pStyle w:val="2"/>
        <w:keepNext w:val="0"/>
        <w:keepLines w:val="0"/>
        <w:widowControl/>
        <w:suppressLineNumbers w:val="0"/>
      </w:pPr>
      <w:r>
        <w:rPr>
          <w:rStyle w:val="5"/>
        </w:rPr>
        <w:t>答：</w:t>
      </w:r>
      <w:r>
        <w:t>困难退役军人是需要特别关心关注的群体。根据退役军人保障法和《关于加强困难退役军人帮扶援助工作的意见》等相关规定，《工作规范》将困难退役军人明确为，因服役期间致残、患有严重疾病、长期失业、旧伤复发、重大突发事件、重大家庭变故等原因，导致生活出现严重困难的退役军人和其他符合条件的优抚对象。</w:t>
      </w:r>
    </w:p>
    <w:p w14:paraId="3C8A2F0F">
      <w:pPr>
        <w:pStyle w:val="2"/>
        <w:keepNext w:val="0"/>
        <w:keepLines w:val="0"/>
        <w:widowControl/>
        <w:suppressLineNumbers w:val="0"/>
      </w:pPr>
      <w:r>
        <w:rPr>
          <w:rStyle w:val="5"/>
        </w:rPr>
        <w:t>问：《工作规范》明确了哪些基本要求？</w:t>
      </w:r>
    </w:p>
    <w:p w14:paraId="1C16C2D5">
      <w:pPr>
        <w:pStyle w:val="2"/>
        <w:keepNext w:val="0"/>
        <w:keepLines w:val="0"/>
        <w:widowControl/>
        <w:suppressLineNumbers w:val="0"/>
      </w:pPr>
      <w:r>
        <w:rPr>
          <w:rStyle w:val="5"/>
        </w:rPr>
        <w:t>答：</w:t>
      </w:r>
      <w:r>
        <w:t>按照尽力而为、量力而行的原则，《工作规范》明确了帮扶援助工作的基本要求：一是重在帮扶解困。帮扶援助工作要深入了解退役军人及其家庭生活困难状况，将有限的资源用于帮助解决实际困难特别是急难愁盼问题。发放帮扶资金物资防止搞平均主义，防止以日常走访慰问替代重点帮扶援助。二是彰显服役贡献。帮扶援助工作要兼顾退役军人服现役期间所作贡献和现实表现，同等困难条件下向参战、获得功勋荣誉表彰、在艰苦边远地区和特殊岗位服役的退役军人倾斜，树立服役贡献越大、关爱帮扶越好的鲜明导向。三是就近就便帮扶。按照</w:t>
      </w:r>
      <w:r>
        <w:rPr>
          <w:rFonts w:hint="eastAsia"/>
          <w:lang w:val="en-US" w:eastAsia="zh-CN"/>
        </w:rPr>
        <w:t>拥</w:t>
      </w:r>
      <w:r>
        <w:t>军优抚基本公共服务相关要求，退役军人帮扶援助工作由户籍地提供逐步调整为常住地提供，方便生活困难人员申请办理。</w:t>
      </w:r>
      <w:bookmarkStart w:id="0" w:name="_GoBack"/>
      <w:bookmarkEnd w:id="0"/>
    </w:p>
    <w:p w14:paraId="786DE41A">
      <w:pPr>
        <w:pStyle w:val="2"/>
        <w:keepNext w:val="0"/>
        <w:keepLines w:val="0"/>
        <w:widowControl/>
        <w:suppressLineNumbers w:val="0"/>
      </w:pPr>
      <w:r>
        <w:rPr>
          <w:rStyle w:val="5"/>
        </w:rPr>
        <w:t>问：《工作规范》提出了哪些具体帮扶举措？</w:t>
      </w:r>
    </w:p>
    <w:p w14:paraId="06663BAA">
      <w:pPr>
        <w:pStyle w:val="2"/>
        <w:keepNext w:val="0"/>
        <w:keepLines w:val="0"/>
        <w:widowControl/>
        <w:suppressLineNumbers w:val="0"/>
      </w:pPr>
      <w:r>
        <w:rPr>
          <w:rStyle w:val="5"/>
        </w:rPr>
        <w:t>答：</w:t>
      </w:r>
      <w:r>
        <w:t>主要包括6个方面：</w:t>
      </w:r>
    </w:p>
    <w:p w14:paraId="6A4467C2">
      <w:pPr>
        <w:pStyle w:val="2"/>
        <w:keepNext w:val="0"/>
        <w:keepLines w:val="0"/>
        <w:widowControl/>
        <w:suppressLineNumbers w:val="0"/>
      </w:pPr>
      <w:r>
        <w:t>一是强化社会救助。及时将符合条件的退役军人及其家庭纳入最低生活保障、特困人员救助供养范围。低保边缘家庭中的重病重残退役军人经个人申请，可按照单人户纳入低保范围。</w:t>
      </w:r>
    </w:p>
    <w:p w14:paraId="27689EC6">
      <w:pPr>
        <w:pStyle w:val="2"/>
        <w:keepNext w:val="0"/>
        <w:keepLines w:val="0"/>
        <w:widowControl/>
        <w:suppressLineNumbers w:val="0"/>
      </w:pPr>
      <w:r>
        <w:t>二是创新医疗帮扶。对一时无力承担医疗费用且符合帮扶援助条件的困难退役军人，采取一事一议的方式，实行免除住院预交金等举措。对符合条件的困难退役军人经三重制度保障后医疗费用负担仍然较重的，按规定给予倾斜救助。积极发挥优抚医院、光荣院作用，整合医疗资源，接收或集中供养孤老、生活不能自理的退役军人，为困难退役军人健康体检适当减免费用。</w:t>
      </w:r>
    </w:p>
    <w:p w14:paraId="2133C400">
      <w:pPr>
        <w:pStyle w:val="2"/>
        <w:keepNext w:val="0"/>
        <w:keepLines w:val="0"/>
        <w:widowControl/>
        <w:suppressLineNumbers w:val="0"/>
      </w:pPr>
      <w:r>
        <w:t>三是加强住房帮扶。在公租房保障、农村危房改造中，结合退役军人服役期间所作贡献和参战、立功、伤残退役军人住房实际需求，将符合条件的纳入优先保障范围。</w:t>
      </w:r>
    </w:p>
    <w:p w14:paraId="10DAF330">
      <w:pPr>
        <w:pStyle w:val="2"/>
        <w:keepNext w:val="0"/>
        <w:keepLines w:val="0"/>
        <w:widowControl/>
        <w:suppressLineNumbers w:val="0"/>
      </w:pPr>
      <w:r>
        <w:t>四是提供子女教育资助。按照相关规定对符合条件的困难退役军人子女给予教育资助，保障其基本学习需要，确保顺利完成学业。</w:t>
      </w:r>
    </w:p>
    <w:p w14:paraId="63F61E60">
      <w:pPr>
        <w:pStyle w:val="2"/>
        <w:keepNext w:val="0"/>
        <w:keepLines w:val="0"/>
        <w:widowControl/>
        <w:suppressLineNumbers w:val="0"/>
      </w:pPr>
      <w:r>
        <w:t>五是开展急难帮扶。发现退役军人突发重大疾病或重大意外变故、遭受重大自然灾害等情况后，及时开展走访慰问。对享受社会保障待遇后仍有困难的，给予必要的帮扶援助。</w:t>
      </w:r>
    </w:p>
    <w:p w14:paraId="7AE8BCE2">
      <w:pPr>
        <w:pStyle w:val="2"/>
        <w:keepNext w:val="0"/>
        <w:keepLines w:val="0"/>
        <w:widowControl/>
        <w:suppressLineNumbers w:val="0"/>
      </w:pPr>
      <w:r>
        <w:t>六是落实资金保障。各地要按照预算管理规定，合理安排资金加强对困难退役军人的帮扶援助。</w:t>
      </w:r>
    </w:p>
    <w:p w14:paraId="355E4446">
      <w:pPr>
        <w:pStyle w:val="2"/>
        <w:keepNext w:val="0"/>
        <w:keepLines w:val="0"/>
        <w:widowControl/>
        <w:suppressLineNumbers w:val="0"/>
      </w:pPr>
      <w:r>
        <w:rPr>
          <w:rStyle w:val="5"/>
        </w:rPr>
        <w:t>问：《工作规范》在社会参与方面有哪些考虑？</w:t>
      </w:r>
    </w:p>
    <w:p w14:paraId="21DF7454">
      <w:pPr>
        <w:pStyle w:val="2"/>
        <w:keepNext w:val="0"/>
        <w:keepLines w:val="0"/>
        <w:widowControl/>
        <w:suppressLineNumbers w:val="0"/>
      </w:pPr>
      <w:r>
        <w:rPr>
          <w:rStyle w:val="5"/>
        </w:rPr>
        <w:t>答：</w:t>
      </w:r>
      <w:r>
        <w:t>尊重关爱退役军人是全社会的共同责任。《工作规范》在总结退役军人事务系统近年来组织开展“情暖老兵”专项行动做法的基础上，明确提出要持续扩大社会参与，充分发挥各级各类退役军人关爱基金（会）、协会效应，注重发挥老龄协会和残联、妇联以及老年协会等作用，带动社会工作服务机构等社会力量，为困难退役军人送去关爱尊崇和专业化社会服务。广泛开展爱心企业、个人特别是退役军人创办企业、“兵支书”等与困难退役军人“结对子”活动，积极为困难退役军人提供就业帮扶、技能培训、生活照料、养老服务等。</w:t>
      </w:r>
    </w:p>
    <w:p w14:paraId="331ABA72"/>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23EB3"/>
    <w:rsid w:val="14E23EB3"/>
    <w:rsid w:val="5AFE1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1926</Words>
  <Characters>1930</Characters>
  <Lines>0</Lines>
  <Paragraphs>0</Paragraphs>
  <TotalTime>6</TotalTime>
  <ScaleCrop>false</ScaleCrop>
  <LinksUpToDate>false</LinksUpToDate>
  <CharactersWithSpaces>1930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2025-03-17T05:56:00Z</dcterms:created>
  <dc:creator>闲话江湖</dc:creator>
  <cp:lastModifiedBy>闲话江湖</cp:lastModifiedBy>
  <dcterms:modified xsi:type="dcterms:W3CDTF">2025-03-17T06:22:02Z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FB866CFDE6604662B3477CCD4DB3EAE3_11</vt:lpwstr>
  </property>
  <property fmtid="{D5CDD505-2E9C-101B-9397-08002B2CF9AE}" pid="4" name="KSOTemplateDocerSaveRecord">
    <vt:lpwstr>eyJoZGlkIjoiNTI5MzFlOTI2OTY4Nzk3MjA1NmI1MmJlZWI0M2YxMTQiLCJ1c2VySWQiOiIxMjI5MzI2ODIxIn0=</vt:lpwstr>
  </property>
</Properties>
</file>